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3BD6" w14:textId="587A911F" w:rsidR="00641B15" w:rsidRPr="00056FF5" w:rsidRDefault="00641B15" w:rsidP="00A434E6">
      <w:pPr>
        <w:tabs>
          <w:tab w:val="right" w:pos="9072"/>
        </w:tabs>
        <w:spacing w:after="0" w:line="336" w:lineRule="auto"/>
        <w:contextualSpacing/>
        <w:rPr>
          <w:rFonts w:cstheme="minorHAnsi"/>
          <w:sz w:val="24"/>
          <w:szCs w:val="24"/>
        </w:rPr>
      </w:pPr>
      <w:r w:rsidRPr="00056FF5">
        <w:rPr>
          <w:rFonts w:cstheme="minorHAnsi"/>
          <w:sz w:val="24"/>
          <w:szCs w:val="24"/>
        </w:rPr>
        <w:t>dr hab. inż. Karol Tarnowski</w:t>
      </w:r>
      <w:r w:rsidRPr="00056FF5">
        <w:rPr>
          <w:rFonts w:cstheme="minorHAnsi"/>
          <w:sz w:val="24"/>
          <w:szCs w:val="24"/>
        </w:rPr>
        <w:tab/>
        <w:t>Wrocław, 0</w:t>
      </w:r>
      <w:r w:rsidR="0021480A" w:rsidRPr="00056FF5">
        <w:rPr>
          <w:rFonts w:cstheme="minorHAnsi"/>
          <w:sz w:val="24"/>
          <w:szCs w:val="24"/>
        </w:rPr>
        <w:t>2</w:t>
      </w:r>
      <w:r w:rsidRPr="00056FF5">
        <w:rPr>
          <w:rFonts w:cstheme="minorHAnsi"/>
          <w:sz w:val="24"/>
          <w:szCs w:val="24"/>
        </w:rPr>
        <w:t>.02.2024</w:t>
      </w:r>
    </w:p>
    <w:p w14:paraId="7465A261" w14:textId="33643132" w:rsidR="00310142" w:rsidRPr="00056FF5" w:rsidRDefault="00641B15" w:rsidP="00A434E6">
      <w:pPr>
        <w:tabs>
          <w:tab w:val="right" w:pos="9072"/>
        </w:tabs>
        <w:spacing w:after="0" w:line="336" w:lineRule="auto"/>
        <w:contextualSpacing/>
        <w:rPr>
          <w:rFonts w:cstheme="minorHAnsi"/>
          <w:sz w:val="24"/>
          <w:szCs w:val="24"/>
        </w:rPr>
      </w:pPr>
      <w:r w:rsidRPr="00056FF5">
        <w:rPr>
          <w:rFonts w:cstheme="minorHAnsi"/>
          <w:sz w:val="24"/>
          <w:szCs w:val="24"/>
        </w:rPr>
        <w:t>Katedra Optyki i Fotoniki</w:t>
      </w:r>
      <w:r w:rsidR="00056FF5" w:rsidRPr="00056FF5">
        <w:rPr>
          <w:rFonts w:cstheme="minorHAnsi"/>
          <w:sz w:val="24"/>
          <w:szCs w:val="24"/>
        </w:rPr>
        <w:br/>
      </w:r>
      <w:r w:rsidRPr="00056FF5">
        <w:rPr>
          <w:rFonts w:cstheme="minorHAnsi"/>
        </w:rPr>
        <w:t>Wydział Podstawowych Problemów Techniki</w:t>
      </w:r>
      <w:r w:rsidR="00056FF5" w:rsidRPr="00056FF5">
        <w:rPr>
          <w:rFonts w:cstheme="minorHAnsi"/>
          <w:sz w:val="24"/>
          <w:szCs w:val="24"/>
        </w:rPr>
        <w:br/>
      </w:r>
      <w:r w:rsidRPr="00056FF5">
        <w:rPr>
          <w:rFonts w:cstheme="minorHAnsi"/>
          <w:sz w:val="24"/>
          <w:szCs w:val="24"/>
        </w:rPr>
        <w:t>Politechnika Wrocławska</w:t>
      </w:r>
      <w:r w:rsidR="00056FF5" w:rsidRPr="00056FF5">
        <w:rPr>
          <w:rFonts w:cstheme="minorHAnsi"/>
          <w:sz w:val="24"/>
          <w:szCs w:val="24"/>
        </w:rPr>
        <w:br/>
      </w:r>
      <w:r w:rsidRPr="00056FF5">
        <w:rPr>
          <w:rFonts w:cstheme="minorHAnsi"/>
          <w:sz w:val="24"/>
          <w:szCs w:val="24"/>
        </w:rPr>
        <w:t>Wybrzeże Wyspiańskiego 27</w:t>
      </w:r>
      <w:r w:rsidR="00056FF5" w:rsidRPr="00056FF5">
        <w:rPr>
          <w:rFonts w:cstheme="minorHAnsi"/>
          <w:sz w:val="24"/>
          <w:szCs w:val="24"/>
        </w:rPr>
        <w:br/>
      </w:r>
      <w:r w:rsidRPr="00056FF5">
        <w:rPr>
          <w:rFonts w:cstheme="minorHAnsi"/>
          <w:sz w:val="24"/>
          <w:szCs w:val="24"/>
        </w:rPr>
        <w:t>50-370 Wrocław</w:t>
      </w:r>
      <w:r w:rsidR="00056FF5" w:rsidRPr="00056FF5">
        <w:rPr>
          <w:rFonts w:cstheme="minorHAnsi"/>
          <w:sz w:val="24"/>
          <w:szCs w:val="24"/>
        </w:rPr>
        <w:br/>
      </w:r>
      <w:r w:rsidRPr="00056FF5">
        <w:rPr>
          <w:rFonts w:cstheme="minorHAnsi"/>
          <w:sz w:val="24"/>
          <w:szCs w:val="24"/>
        </w:rPr>
        <w:t>e-mail:</w:t>
      </w:r>
      <w:r w:rsidR="00310142" w:rsidRPr="00056FF5">
        <w:rPr>
          <w:rFonts w:cstheme="minorHAnsi"/>
          <w:sz w:val="24"/>
          <w:szCs w:val="24"/>
        </w:rPr>
        <w:t xml:space="preserve"> </w:t>
      </w:r>
      <w:hyperlink r:id="rId7" w:history="1">
        <w:r w:rsidR="00310142" w:rsidRPr="00056FF5">
          <w:rPr>
            <w:rStyle w:val="Hipercze"/>
            <w:rFonts w:cstheme="minorHAnsi"/>
            <w:sz w:val="24"/>
            <w:szCs w:val="24"/>
          </w:rPr>
          <w:t>karol.tarnowski@pwr.edu.pl</w:t>
        </w:r>
      </w:hyperlink>
      <w:r w:rsidR="00056FF5" w:rsidRPr="00056FF5">
        <w:rPr>
          <w:rFonts w:cstheme="minorHAnsi"/>
          <w:sz w:val="24"/>
          <w:szCs w:val="24"/>
        </w:rPr>
        <w:br/>
      </w:r>
      <w:proofErr w:type="spellStart"/>
      <w:r w:rsidRPr="00056FF5">
        <w:rPr>
          <w:rFonts w:cstheme="minorHAnsi"/>
          <w:sz w:val="24"/>
          <w:szCs w:val="24"/>
        </w:rPr>
        <w:t>tel</w:t>
      </w:r>
      <w:proofErr w:type="spellEnd"/>
      <w:r w:rsidRPr="00056FF5">
        <w:rPr>
          <w:rFonts w:cstheme="minorHAnsi"/>
          <w:sz w:val="24"/>
          <w:szCs w:val="24"/>
        </w:rPr>
        <w:t>: +48 71 320 44 4</w:t>
      </w:r>
      <w:r w:rsidR="00DE4B29" w:rsidRPr="00056FF5">
        <w:rPr>
          <w:rFonts w:cstheme="minorHAnsi"/>
          <w:sz w:val="24"/>
          <w:szCs w:val="24"/>
        </w:rPr>
        <w:t>1</w:t>
      </w:r>
    </w:p>
    <w:p w14:paraId="72326805" w14:textId="5174CFD2" w:rsidR="00A434E6" w:rsidRPr="00056FF5" w:rsidRDefault="00641B15" w:rsidP="00056FF5">
      <w:pPr>
        <w:pStyle w:val="Tytuopracowania"/>
        <w:spacing w:after="240" w:line="360" w:lineRule="auto"/>
        <w:rPr>
          <w:rFonts w:asciiTheme="minorHAnsi" w:hAnsiTheme="minorHAnsi" w:cstheme="minorHAnsi"/>
        </w:rPr>
      </w:pPr>
      <w:r w:rsidRPr="00056FF5">
        <w:rPr>
          <w:rFonts w:asciiTheme="minorHAnsi" w:hAnsiTheme="minorHAnsi" w:cstheme="minorHAnsi"/>
        </w:rPr>
        <w:t>Recenzja rozprawy doktorskiej pt.:</w:t>
      </w:r>
      <w:r w:rsidR="00056FF5" w:rsidRPr="00056FF5">
        <w:rPr>
          <w:rFonts w:asciiTheme="minorHAnsi" w:hAnsiTheme="minorHAnsi" w:cstheme="minorHAnsi"/>
        </w:rPr>
        <w:br/>
      </w:r>
      <w:r w:rsidRPr="00056FF5">
        <w:rPr>
          <w:rFonts w:asciiTheme="minorHAnsi" w:hAnsiTheme="minorHAnsi" w:cstheme="minorHAnsi"/>
        </w:rPr>
        <w:t>„</w:t>
      </w:r>
      <w:r w:rsidR="00DE4B29" w:rsidRPr="00056FF5">
        <w:rPr>
          <w:rFonts w:asciiTheme="minorHAnsi" w:hAnsiTheme="minorHAnsi" w:cstheme="minorHAnsi"/>
          <w:i/>
          <w:iCs/>
        </w:rPr>
        <w:t>Analiza dynamiki pola elektrycznego</w:t>
      </w:r>
      <w:r w:rsidR="00825C13" w:rsidRPr="00056FF5">
        <w:rPr>
          <w:rFonts w:asciiTheme="minorHAnsi" w:hAnsiTheme="minorHAnsi" w:cstheme="minorHAnsi"/>
          <w:i/>
          <w:iCs/>
        </w:rPr>
        <w:t xml:space="preserve"> </w:t>
      </w:r>
      <w:r w:rsidR="00DE4B29" w:rsidRPr="00056FF5">
        <w:rPr>
          <w:rFonts w:asciiTheme="minorHAnsi" w:hAnsiTheme="minorHAnsi" w:cstheme="minorHAnsi"/>
          <w:i/>
          <w:iCs/>
        </w:rPr>
        <w:t>w niejednorodnie oświetlonych</w:t>
      </w:r>
      <w:r w:rsidR="00056FF5" w:rsidRPr="00056FF5">
        <w:rPr>
          <w:rFonts w:asciiTheme="minorHAnsi" w:hAnsiTheme="minorHAnsi" w:cstheme="minorHAnsi"/>
          <w:i/>
          <w:iCs/>
        </w:rPr>
        <w:br/>
      </w:r>
      <w:r w:rsidR="00DE4B29" w:rsidRPr="00056FF5">
        <w:rPr>
          <w:rFonts w:asciiTheme="minorHAnsi" w:hAnsiTheme="minorHAnsi" w:cstheme="minorHAnsi"/>
          <w:i/>
          <w:iCs/>
        </w:rPr>
        <w:t xml:space="preserve">strukturach </w:t>
      </w:r>
      <w:proofErr w:type="spellStart"/>
      <w:r w:rsidR="00DE4B29" w:rsidRPr="00056FF5">
        <w:rPr>
          <w:rFonts w:asciiTheme="minorHAnsi" w:hAnsiTheme="minorHAnsi" w:cstheme="minorHAnsi"/>
          <w:i/>
          <w:iCs/>
        </w:rPr>
        <w:t>fotorefra</w:t>
      </w:r>
      <w:r w:rsidR="00BD2A45" w:rsidRPr="00056FF5">
        <w:rPr>
          <w:rFonts w:asciiTheme="minorHAnsi" w:hAnsiTheme="minorHAnsi" w:cstheme="minorHAnsi"/>
          <w:i/>
          <w:iCs/>
        </w:rPr>
        <w:t>k</w:t>
      </w:r>
      <w:r w:rsidR="00DE4B29" w:rsidRPr="00056FF5">
        <w:rPr>
          <w:rFonts w:asciiTheme="minorHAnsi" w:hAnsiTheme="minorHAnsi" w:cstheme="minorHAnsi"/>
          <w:i/>
          <w:iCs/>
        </w:rPr>
        <w:t>cyjnych</w:t>
      </w:r>
      <w:proofErr w:type="spellEnd"/>
      <w:r w:rsidR="00DE4B29" w:rsidRPr="00056FF5">
        <w:rPr>
          <w:rFonts w:asciiTheme="minorHAnsi" w:hAnsiTheme="minorHAnsi" w:cstheme="minorHAnsi"/>
          <w:i/>
          <w:iCs/>
        </w:rPr>
        <w:t xml:space="preserve"> wiel</w:t>
      </w:r>
      <w:r w:rsidR="00BD2A45" w:rsidRPr="00056FF5">
        <w:rPr>
          <w:rFonts w:asciiTheme="minorHAnsi" w:hAnsiTheme="minorHAnsi" w:cstheme="minorHAnsi"/>
          <w:i/>
          <w:iCs/>
        </w:rPr>
        <w:t>o</w:t>
      </w:r>
      <w:r w:rsidR="00DE4B29" w:rsidRPr="00056FF5">
        <w:rPr>
          <w:rFonts w:asciiTheme="minorHAnsi" w:hAnsiTheme="minorHAnsi" w:cstheme="minorHAnsi"/>
          <w:i/>
          <w:iCs/>
        </w:rPr>
        <w:t>krotnych studni kwantowych</w:t>
      </w:r>
      <w:r w:rsidR="00DE4B29" w:rsidRPr="00056FF5">
        <w:rPr>
          <w:rFonts w:asciiTheme="minorHAnsi" w:hAnsiTheme="minorHAnsi" w:cstheme="minorHAnsi"/>
        </w:rPr>
        <w:t>”</w:t>
      </w:r>
      <w:r w:rsidR="00056FF5" w:rsidRPr="00056FF5">
        <w:rPr>
          <w:rFonts w:asciiTheme="minorHAnsi" w:hAnsiTheme="minorHAnsi" w:cstheme="minorHAnsi"/>
        </w:rPr>
        <w:br/>
      </w:r>
      <w:r w:rsidRPr="00056FF5">
        <w:rPr>
          <w:rFonts w:asciiTheme="minorHAnsi" w:hAnsiTheme="minorHAnsi" w:cstheme="minorHAnsi"/>
        </w:rPr>
        <w:t xml:space="preserve">mgr. inż. </w:t>
      </w:r>
      <w:r w:rsidR="00DE4B29" w:rsidRPr="00056FF5">
        <w:rPr>
          <w:rFonts w:asciiTheme="minorHAnsi" w:hAnsiTheme="minorHAnsi" w:cstheme="minorHAnsi"/>
        </w:rPr>
        <w:t>Błażeja Jabłońskiego</w:t>
      </w:r>
    </w:p>
    <w:p w14:paraId="5D7AA432" w14:textId="1FABE906" w:rsidR="00DF2BDB" w:rsidRPr="00056FF5" w:rsidRDefault="00641B15" w:rsidP="00056FF5">
      <w:pPr>
        <w:pStyle w:val="Tekstpodstawowyopracowania"/>
        <w:spacing w:line="360" w:lineRule="auto"/>
        <w:jc w:val="left"/>
        <w:rPr>
          <w:rFonts w:asciiTheme="minorHAnsi" w:hAnsiTheme="minorHAnsi" w:cstheme="minorHAnsi"/>
        </w:rPr>
      </w:pPr>
      <w:r w:rsidRPr="00056FF5">
        <w:rPr>
          <w:rFonts w:asciiTheme="minorHAnsi" w:hAnsiTheme="minorHAnsi" w:cstheme="minorHAnsi"/>
        </w:rPr>
        <w:t xml:space="preserve">W swojej rozprawie doktorskiej mgr inż. </w:t>
      </w:r>
      <w:r w:rsidR="00BD2A45" w:rsidRPr="00056FF5">
        <w:rPr>
          <w:rFonts w:asciiTheme="minorHAnsi" w:hAnsiTheme="minorHAnsi" w:cstheme="minorHAnsi"/>
        </w:rPr>
        <w:t xml:space="preserve">Błażej Jabłoński </w:t>
      </w:r>
      <w:r w:rsidRPr="00056FF5">
        <w:rPr>
          <w:rFonts w:asciiTheme="minorHAnsi" w:hAnsiTheme="minorHAnsi" w:cstheme="minorHAnsi"/>
        </w:rPr>
        <w:t>podsumowuje przeprowadzone badania</w:t>
      </w:r>
      <w:r w:rsidR="00825C13" w:rsidRPr="00056FF5">
        <w:rPr>
          <w:rFonts w:asciiTheme="minorHAnsi" w:hAnsiTheme="minorHAnsi" w:cstheme="minorHAnsi"/>
        </w:rPr>
        <w:t xml:space="preserve"> teoretyczne </w:t>
      </w:r>
      <w:r w:rsidR="005508C7" w:rsidRPr="00056FF5">
        <w:rPr>
          <w:rFonts w:asciiTheme="minorHAnsi" w:hAnsiTheme="minorHAnsi" w:cstheme="minorHAnsi"/>
        </w:rPr>
        <w:t>dotyczące procesu formowania się pola ładunku przestrzennego</w:t>
      </w:r>
      <w:r w:rsidR="0028666A" w:rsidRPr="00056FF5">
        <w:rPr>
          <w:rFonts w:asciiTheme="minorHAnsi" w:hAnsiTheme="minorHAnsi" w:cstheme="minorHAnsi"/>
        </w:rPr>
        <w:br/>
      </w:r>
      <w:r w:rsidR="005508C7" w:rsidRPr="00056FF5">
        <w:rPr>
          <w:rFonts w:asciiTheme="minorHAnsi" w:hAnsiTheme="minorHAnsi" w:cstheme="minorHAnsi"/>
        </w:rPr>
        <w:t xml:space="preserve">w strukturach </w:t>
      </w:r>
      <w:proofErr w:type="spellStart"/>
      <w:r w:rsidR="005508C7" w:rsidRPr="00056FF5">
        <w:rPr>
          <w:rFonts w:asciiTheme="minorHAnsi" w:hAnsiTheme="minorHAnsi" w:cstheme="minorHAnsi"/>
        </w:rPr>
        <w:t>półizolacyjnych</w:t>
      </w:r>
      <w:proofErr w:type="spellEnd"/>
      <w:r w:rsidR="005508C7" w:rsidRPr="00056FF5">
        <w:rPr>
          <w:rFonts w:asciiTheme="minorHAnsi" w:hAnsiTheme="minorHAnsi" w:cstheme="minorHAnsi"/>
        </w:rPr>
        <w:t xml:space="preserve"> wielokrotnych studni kwantowych. </w:t>
      </w:r>
      <w:r w:rsidRPr="00056FF5">
        <w:rPr>
          <w:rFonts w:asciiTheme="minorHAnsi" w:hAnsiTheme="minorHAnsi" w:cstheme="minorHAnsi"/>
        </w:rPr>
        <w:t xml:space="preserve">W ramach pracy Autor </w:t>
      </w:r>
      <w:r w:rsidR="005508C7" w:rsidRPr="00056FF5">
        <w:rPr>
          <w:rFonts w:asciiTheme="minorHAnsi" w:hAnsiTheme="minorHAnsi" w:cstheme="minorHAnsi"/>
        </w:rPr>
        <w:t>opisał</w:t>
      </w:r>
      <w:r w:rsidRPr="00056FF5">
        <w:rPr>
          <w:rFonts w:asciiTheme="minorHAnsi" w:hAnsiTheme="minorHAnsi" w:cstheme="minorHAnsi"/>
        </w:rPr>
        <w:t xml:space="preserve"> podstawy teoretyczne</w:t>
      </w:r>
      <w:r w:rsidR="0028666A" w:rsidRPr="00056FF5">
        <w:rPr>
          <w:rFonts w:asciiTheme="minorHAnsi" w:hAnsiTheme="minorHAnsi" w:cstheme="minorHAnsi"/>
        </w:rPr>
        <w:t xml:space="preserve"> zagadnienia</w:t>
      </w:r>
      <w:r w:rsidRPr="00056FF5">
        <w:rPr>
          <w:rFonts w:asciiTheme="minorHAnsi" w:hAnsiTheme="minorHAnsi" w:cstheme="minorHAnsi"/>
        </w:rPr>
        <w:t xml:space="preserve">, </w:t>
      </w:r>
      <w:r w:rsidR="005508C7" w:rsidRPr="00056FF5">
        <w:rPr>
          <w:rFonts w:asciiTheme="minorHAnsi" w:hAnsiTheme="minorHAnsi" w:cstheme="minorHAnsi"/>
        </w:rPr>
        <w:t>modele teoretyczne (analityczny i numeryczny)</w:t>
      </w:r>
      <w:r w:rsidR="002D2454" w:rsidRPr="00056FF5">
        <w:rPr>
          <w:rFonts w:asciiTheme="minorHAnsi" w:hAnsiTheme="minorHAnsi" w:cstheme="minorHAnsi"/>
        </w:rPr>
        <w:t xml:space="preserve"> wykorzystywane do badania tego procesu</w:t>
      </w:r>
      <w:r w:rsidR="005508C7" w:rsidRPr="00056FF5">
        <w:rPr>
          <w:rFonts w:asciiTheme="minorHAnsi" w:hAnsiTheme="minorHAnsi" w:cstheme="minorHAnsi"/>
        </w:rPr>
        <w:t xml:space="preserve">, </w:t>
      </w:r>
      <w:r w:rsidR="0028666A" w:rsidRPr="00056FF5">
        <w:rPr>
          <w:rFonts w:asciiTheme="minorHAnsi" w:hAnsiTheme="minorHAnsi" w:cstheme="minorHAnsi"/>
        </w:rPr>
        <w:t xml:space="preserve">a </w:t>
      </w:r>
      <w:r w:rsidRPr="00056FF5">
        <w:rPr>
          <w:rFonts w:asciiTheme="minorHAnsi" w:hAnsiTheme="minorHAnsi" w:cstheme="minorHAnsi"/>
        </w:rPr>
        <w:t xml:space="preserve">przede wszystkim przedstawił wyniki </w:t>
      </w:r>
      <w:r w:rsidR="0028666A" w:rsidRPr="00056FF5">
        <w:rPr>
          <w:rFonts w:asciiTheme="minorHAnsi" w:hAnsiTheme="minorHAnsi" w:cstheme="minorHAnsi"/>
        </w:rPr>
        <w:t xml:space="preserve">szczegółowej analizy </w:t>
      </w:r>
      <w:r w:rsidR="002D2454" w:rsidRPr="00056FF5">
        <w:rPr>
          <w:rFonts w:asciiTheme="minorHAnsi" w:hAnsiTheme="minorHAnsi" w:cstheme="minorHAnsi"/>
        </w:rPr>
        <w:t xml:space="preserve">przeprowadzonej z </w:t>
      </w:r>
      <w:r w:rsidR="007B2C7B" w:rsidRPr="00056FF5">
        <w:rPr>
          <w:rFonts w:asciiTheme="minorHAnsi" w:hAnsiTheme="minorHAnsi" w:cstheme="minorHAnsi"/>
        </w:rPr>
        <w:t xml:space="preserve">ich </w:t>
      </w:r>
      <w:r w:rsidR="002D2454" w:rsidRPr="00056FF5">
        <w:rPr>
          <w:rFonts w:asciiTheme="minorHAnsi" w:hAnsiTheme="minorHAnsi" w:cstheme="minorHAnsi"/>
        </w:rPr>
        <w:t>wykorzystaniem</w:t>
      </w:r>
      <w:r w:rsidRPr="00056FF5">
        <w:rPr>
          <w:rFonts w:asciiTheme="minorHAnsi" w:hAnsiTheme="minorHAnsi" w:cstheme="minorHAnsi"/>
        </w:rPr>
        <w:t xml:space="preserve">. Praca powstała na Wydziale </w:t>
      </w:r>
      <w:r w:rsidR="00825C13" w:rsidRPr="00056FF5">
        <w:rPr>
          <w:rFonts w:asciiTheme="minorHAnsi" w:hAnsiTheme="minorHAnsi" w:cstheme="minorHAnsi"/>
        </w:rPr>
        <w:t>Elektrycznym Zachodniopomo</w:t>
      </w:r>
      <w:r w:rsidR="0078437E" w:rsidRPr="00056FF5">
        <w:rPr>
          <w:rFonts w:asciiTheme="minorHAnsi" w:hAnsiTheme="minorHAnsi" w:cstheme="minorHAnsi"/>
        </w:rPr>
        <w:t>r</w:t>
      </w:r>
      <w:r w:rsidR="00825C13" w:rsidRPr="00056FF5">
        <w:rPr>
          <w:rFonts w:asciiTheme="minorHAnsi" w:hAnsiTheme="minorHAnsi" w:cstheme="minorHAnsi"/>
        </w:rPr>
        <w:t xml:space="preserve">skiego Uniwersytetu Technologicznego w Szczecinie </w:t>
      </w:r>
      <w:r w:rsidRPr="00056FF5">
        <w:rPr>
          <w:rFonts w:asciiTheme="minorHAnsi" w:hAnsiTheme="minorHAnsi" w:cstheme="minorHAnsi"/>
        </w:rPr>
        <w:t xml:space="preserve">pod kierunkiem prof. dr. hab. </w:t>
      </w:r>
      <w:r w:rsidR="00825C13" w:rsidRPr="00056FF5">
        <w:rPr>
          <w:rFonts w:asciiTheme="minorHAnsi" w:hAnsiTheme="minorHAnsi" w:cstheme="minorHAnsi"/>
        </w:rPr>
        <w:t>Ewy Weinert-Rączki. Promotorem pomocniczym był dr hab. inż. Andrzej Ziółkowski</w:t>
      </w:r>
      <w:r w:rsidRPr="00056FF5">
        <w:rPr>
          <w:rFonts w:asciiTheme="minorHAnsi" w:hAnsiTheme="minorHAnsi" w:cstheme="minorHAnsi"/>
        </w:rPr>
        <w:t>.</w:t>
      </w:r>
    </w:p>
    <w:p w14:paraId="3EFD80C4" w14:textId="304B9B63" w:rsidR="000C7510" w:rsidRPr="00056FF5" w:rsidRDefault="006F2F45" w:rsidP="00056FF5">
      <w:pPr>
        <w:pStyle w:val="Tekstpodstawowyopracowania"/>
        <w:spacing w:line="360" w:lineRule="auto"/>
        <w:jc w:val="left"/>
        <w:rPr>
          <w:rFonts w:asciiTheme="minorHAnsi" w:hAnsiTheme="minorHAnsi" w:cstheme="minorHAnsi"/>
        </w:rPr>
      </w:pPr>
      <w:r w:rsidRPr="00056FF5">
        <w:rPr>
          <w:rFonts w:asciiTheme="minorHAnsi" w:hAnsiTheme="minorHAnsi" w:cstheme="minorHAnsi"/>
        </w:rPr>
        <w:tab/>
      </w:r>
      <w:r w:rsidR="00A921D3" w:rsidRPr="00056FF5">
        <w:rPr>
          <w:rFonts w:asciiTheme="minorHAnsi" w:hAnsiTheme="minorHAnsi" w:cstheme="minorHAnsi"/>
        </w:rPr>
        <w:t>T</w:t>
      </w:r>
      <w:r w:rsidR="002D2454" w:rsidRPr="00056FF5">
        <w:rPr>
          <w:rFonts w:asciiTheme="minorHAnsi" w:hAnsiTheme="minorHAnsi" w:cstheme="minorHAnsi"/>
        </w:rPr>
        <w:t xml:space="preserve">ematyka </w:t>
      </w:r>
      <w:r w:rsidR="00A921D3" w:rsidRPr="00056FF5">
        <w:rPr>
          <w:rFonts w:asciiTheme="minorHAnsi" w:hAnsiTheme="minorHAnsi" w:cstheme="minorHAnsi"/>
        </w:rPr>
        <w:t>rozprawy</w:t>
      </w:r>
      <w:r w:rsidR="002D2454" w:rsidRPr="00056FF5">
        <w:rPr>
          <w:rFonts w:asciiTheme="minorHAnsi" w:hAnsiTheme="minorHAnsi" w:cstheme="minorHAnsi"/>
        </w:rPr>
        <w:t xml:space="preserve"> </w:t>
      </w:r>
      <w:r w:rsidR="0078437E" w:rsidRPr="00056FF5">
        <w:rPr>
          <w:rFonts w:asciiTheme="minorHAnsi" w:hAnsiTheme="minorHAnsi" w:cstheme="minorHAnsi"/>
        </w:rPr>
        <w:t xml:space="preserve">obejmuje </w:t>
      </w:r>
      <w:r w:rsidR="0059297F" w:rsidRPr="00056FF5">
        <w:rPr>
          <w:rFonts w:asciiTheme="minorHAnsi" w:hAnsiTheme="minorHAnsi" w:cstheme="minorHAnsi"/>
        </w:rPr>
        <w:t xml:space="preserve">analizę złożonego </w:t>
      </w:r>
      <w:r w:rsidR="0078437E" w:rsidRPr="00056FF5">
        <w:rPr>
          <w:rFonts w:asciiTheme="minorHAnsi" w:hAnsiTheme="minorHAnsi" w:cstheme="minorHAnsi"/>
        </w:rPr>
        <w:t>proces</w:t>
      </w:r>
      <w:r w:rsidR="0059297F" w:rsidRPr="00056FF5">
        <w:rPr>
          <w:rFonts w:asciiTheme="minorHAnsi" w:hAnsiTheme="minorHAnsi" w:cstheme="minorHAnsi"/>
        </w:rPr>
        <w:t>u</w:t>
      </w:r>
      <w:r w:rsidR="0078437E" w:rsidRPr="00056FF5">
        <w:rPr>
          <w:rFonts w:asciiTheme="minorHAnsi" w:hAnsiTheme="minorHAnsi" w:cstheme="minorHAnsi"/>
        </w:rPr>
        <w:t xml:space="preserve"> formowania się pola ładunku przestrzennego</w:t>
      </w:r>
      <w:r w:rsidR="0059297F" w:rsidRPr="00056FF5">
        <w:rPr>
          <w:rFonts w:asciiTheme="minorHAnsi" w:hAnsiTheme="minorHAnsi" w:cstheme="minorHAnsi"/>
        </w:rPr>
        <w:t xml:space="preserve"> w </w:t>
      </w:r>
      <w:proofErr w:type="spellStart"/>
      <w:r w:rsidR="0059297F" w:rsidRPr="00056FF5">
        <w:rPr>
          <w:rFonts w:asciiTheme="minorHAnsi" w:hAnsiTheme="minorHAnsi" w:cstheme="minorHAnsi"/>
        </w:rPr>
        <w:t>półizolacyjnych</w:t>
      </w:r>
      <w:proofErr w:type="spellEnd"/>
      <w:r w:rsidR="0059297F" w:rsidRPr="00056FF5">
        <w:rPr>
          <w:rFonts w:asciiTheme="minorHAnsi" w:hAnsiTheme="minorHAnsi" w:cstheme="minorHAnsi"/>
        </w:rPr>
        <w:t xml:space="preserve"> wielokrotnych studniach kwantowych</w:t>
      </w:r>
      <w:r w:rsidR="0031715D" w:rsidRPr="00056FF5">
        <w:rPr>
          <w:rFonts w:asciiTheme="minorHAnsi" w:hAnsiTheme="minorHAnsi" w:cstheme="minorHAnsi"/>
        </w:rPr>
        <w:t xml:space="preserve">. </w:t>
      </w:r>
      <w:r w:rsidRPr="00056FF5">
        <w:rPr>
          <w:rFonts w:asciiTheme="minorHAnsi" w:hAnsiTheme="minorHAnsi" w:cstheme="minorHAnsi"/>
        </w:rPr>
        <w:t>Proces ten leży</w:t>
      </w:r>
      <w:r w:rsidR="000C7510" w:rsidRPr="00056FF5">
        <w:rPr>
          <w:rFonts w:asciiTheme="minorHAnsi" w:hAnsiTheme="minorHAnsi" w:cstheme="minorHAnsi"/>
        </w:rPr>
        <w:br/>
      </w:r>
      <w:r w:rsidRPr="00056FF5">
        <w:rPr>
          <w:rFonts w:asciiTheme="minorHAnsi" w:hAnsiTheme="minorHAnsi" w:cstheme="minorHAnsi"/>
        </w:rPr>
        <w:t xml:space="preserve">u podstaw </w:t>
      </w:r>
      <w:r w:rsidR="00471369" w:rsidRPr="00056FF5">
        <w:rPr>
          <w:rFonts w:asciiTheme="minorHAnsi" w:hAnsiTheme="minorHAnsi" w:cstheme="minorHAnsi"/>
        </w:rPr>
        <w:t xml:space="preserve">zjawiska </w:t>
      </w:r>
      <w:proofErr w:type="spellStart"/>
      <w:r w:rsidR="00471369" w:rsidRPr="00056FF5">
        <w:rPr>
          <w:rFonts w:asciiTheme="minorHAnsi" w:hAnsiTheme="minorHAnsi" w:cstheme="minorHAnsi"/>
        </w:rPr>
        <w:t>fotorefrakcyjnego</w:t>
      </w:r>
      <w:proofErr w:type="spellEnd"/>
      <w:r w:rsidR="000C7510" w:rsidRPr="00056FF5">
        <w:rPr>
          <w:rFonts w:asciiTheme="minorHAnsi" w:hAnsiTheme="minorHAnsi" w:cstheme="minorHAnsi"/>
        </w:rPr>
        <w:t xml:space="preserve"> prowadzącego do zmiany współczynnika załamania</w:t>
      </w:r>
      <w:r w:rsidR="00471369" w:rsidRPr="00056FF5">
        <w:rPr>
          <w:rFonts w:asciiTheme="minorHAnsi" w:hAnsiTheme="minorHAnsi" w:cstheme="minorHAnsi"/>
        </w:rPr>
        <w:t>.</w:t>
      </w:r>
      <w:r w:rsidR="000C7510" w:rsidRPr="00056FF5">
        <w:rPr>
          <w:rFonts w:asciiTheme="minorHAnsi" w:hAnsiTheme="minorHAnsi" w:cstheme="minorHAnsi"/>
        </w:rPr>
        <w:br/>
      </w:r>
      <w:r w:rsidR="00471369" w:rsidRPr="00056FF5">
        <w:rPr>
          <w:rFonts w:asciiTheme="minorHAnsi" w:hAnsiTheme="minorHAnsi" w:cstheme="minorHAnsi"/>
        </w:rPr>
        <w:t xml:space="preserve">W typowej konfiguracji </w:t>
      </w:r>
      <w:proofErr w:type="spellStart"/>
      <w:r w:rsidR="00AB68D4" w:rsidRPr="00056FF5">
        <w:rPr>
          <w:rFonts w:asciiTheme="minorHAnsi" w:hAnsiTheme="minorHAnsi" w:cstheme="minorHAnsi"/>
        </w:rPr>
        <w:t>heterostruktura</w:t>
      </w:r>
      <w:proofErr w:type="spellEnd"/>
      <w:r w:rsidR="00AB68D4" w:rsidRPr="00056FF5">
        <w:rPr>
          <w:rFonts w:asciiTheme="minorHAnsi" w:hAnsiTheme="minorHAnsi" w:cstheme="minorHAnsi"/>
        </w:rPr>
        <w:t xml:space="preserve"> półprzewodnikowa składająca się z wielu studni kwantowych oświetlana jest dwiema falami, które tworzą wzór interferencyjny.</w:t>
      </w:r>
      <w:r w:rsidR="00024CE2" w:rsidRPr="00056FF5">
        <w:rPr>
          <w:rFonts w:asciiTheme="minorHAnsi" w:hAnsiTheme="minorHAnsi" w:cstheme="minorHAnsi"/>
        </w:rPr>
        <w:t xml:space="preserve"> </w:t>
      </w:r>
      <w:r w:rsidR="00A162D9" w:rsidRPr="00056FF5">
        <w:rPr>
          <w:rFonts w:asciiTheme="minorHAnsi" w:hAnsiTheme="minorHAnsi" w:cstheme="minorHAnsi"/>
        </w:rPr>
        <w:t xml:space="preserve">Niejednorodne oświetlenie ośrodka przedkłada się na niejednorodny rozkład </w:t>
      </w:r>
      <w:r w:rsidR="0021480A" w:rsidRPr="00056FF5">
        <w:rPr>
          <w:rFonts w:asciiTheme="minorHAnsi" w:hAnsiTheme="minorHAnsi" w:cstheme="minorHAnsi"/>
        </w:rPr>
        <w:t>wzbudzonych</w:t>
      </w:r>
      <w:r w:rsidR="00A162D9" w:rsidRPr="00056FF5">
        <w:rPr>
          <w:rFonts w:asciiTheme="minorHAnsi" w:hAnsiTheme="minorHAnsi" w:cstheme="minorHAnsi"/>
        </w:rPr>
        <w:t xml:space="preserve"> nośników</w:t>
      </w:r>
      <w:r w:rsidR="002C0F98" w:rsidRPr="00056FF5">
        <w:rPr>
          <w:rFonts w:asciiTheme="minorHAnsi" w:hAnsiTheme="minorHAnsi" w:cstheme="minorHAnsi"/>
        </w:rPr>
        <w:t xml:space="preserve">. </w:t>
      </w:r>
      <w:r w:rsidR="000C7510" w:rsidRPr="00056FF5">
        <w:rPr>
          <w:rFonts w:asciiTheme="minorHAnsi" w:hAnsiTheme="minorHAnsi" w:cstheme="minorHAnsi"/>
        </w:rPr>
        <w:t>Następnie, r</w:t>
      </w:r>
      <w:r w:rsidR="002C0F98" w:rsidRPr="00056FF5">
        <w:rPr>
          <w:rFonts w:asciiTheme="minorHAnsi" w:hAnsiTheme="minorHAnsi" w:cstheme="minorHAnsi"/>
        </w:rPr>
        <w:t>ozkład ten</w:t>
      </w:r>
      <w:r w:rsidR="00A162D9" w:rsidRPr="00056FF5">
        <w:rPr>
          <w:rFonts w:asciiTheme="minorHAnsi" w:hAnsiTheme="minorHAnsi" w:cstheme="minorHAnsi"/>
        </w:rPr>
        <w:t xml:space="preserve"> </w:t>
      </w:r>
      <w:r w:rsidR="000C7510" w:rsidRPr="00056FF5">
        <w:rPr>
          <w:rFonts w:asciiTheme="minorHAnsi" w:hAnsiTheme="minorHAnsi" w:cstheme="minorHAnsi"/>
        </w:rPr>
        <w:t>generuje</w:t>
      </w:r>
      <w:r w:rsidR="00A162D9" w:rsidRPr="00056FF5">
        <w:rPr>
          <w:rFonts w:asciiTheme="minorHAnsi" w:hAnsiTheme="minorHAnsi" w:cstheme="minorHAnsi"/>
        </w:rPr>
        <w:t xml:space="preserve"> wewnętrzne pole elektryczne</w:t>
      </w:r>
      <w:r w:rsidR="002C0F98" w:rsidRPr="00056FF5">
        <w:rPr>
          <w:rFonts w:asciiTheme="minorHAnsi" w:hAnsiTheme="minorHAnsi" w:cstheme="minorHAnsi"/>
        </w:rPr>
        <w:t xml:space="preserve">, które </w:t>
      </w:r>
      <w:r w:rsidR="0031715D" w:rsidRPr="00056FF5">
        <w:rPr>
          <w:rFonts w:asciiTheme="minorHAnsi" w:hAnsiTheme="minorHAnsi" w:cstheme="minorHAnsi"/>
        </w:rPr>
        <w:t>zmienia współczynnik załamania</w:t>
      </w:r>
      <w:r w:rsidR="00951575" w:rsidRPr="00056FF5">
        <w:rPr>
          <w:rFonts w:asciiTheme="minorHAnsi" w:hAnsiTheme="minorHAnsi" w:cstheme="minorHAnsi"/>
        </w:rPr>
        <w:t xml:space="preserve"> (przez efekt elektrooptyczny).</w:t>
      </w:r>
      <w:r w:rsidR="000C7510" w:rsidRPr="00056FF5">
        <w:rPr>
          <w:rFonts w:asciiTheme="minorHAnsi" w:hAnsiTheme="minorHAnsi" w:cstheme="minorHAnsi"/>
        </w:rPr>
        <w:t xml:space="preserve"> Zjawisko </w:t>
      </w:r>
      <w:proofErr w:type="spellStart"/>
      <w:r w:rsidR="000C7510" w:rsidRPr="00056FF5">
        <w:rPr>
          <w:rFonts w:asciiTheme="minorHAnsi" w:hAnsiTheme="minorHAnsi" w:cstheme="minorHAnsi"/>
        </w:rPr>
        <w:t>fotorefrakcyjne</w:t>
      </w:r>
      <w:proofErr w:type="spellEnd"/>
      <w:r w:rsidR="000C7510" w:rsidRPr="00056FF5">
        <w:rPr>
          <w:rFonts w:asciiTheme="minorHAnsi" w:hAnsiTheme="minorHAnsi" w:cstheme="minorHAnsi"/>
        </w:rPr>
        <w:t xml:space="preserve"> może być wykorzystane</w:t>
      </w:r>
      <w:r w:rsidR="00056FF5" w:rsidRPr="00056FF5">
        <w:rPr>
          <w:rFonts w:asciiTheme="minorHAnsi" w:hAnsiTheme="minorHAnsi" w:cstheme="minorHAnsi"/>
        </w:rPr>
        <w:t xml:space="preserve"> </w:t>
      </w:r>
      <w:r w:rsidR="000C7510" w:rsidRPr="00056FF5">
        <w:rPr>
          <w:rFonts w:asciiTheme="minorHAnsi" w:hAnsiTheme="minorHAnsi" w:cstheme="minorHAnsi"/>
        </w:rPr>
        <w:t>w optycznym przetwarzaniu informacji, co nadaje kontekst badaniom opisanym w rozprawie.</w:t>
      </w:r>
    </w:p>
    <w:p w14:paraId="655D0AC7" w14:textId="6CEFA2EA" w:rsidR="00CE305B" w:rsidRPr="00056FF5" w:rsidRDefault="00F77490" w:rsidP="00056FF5">
      <w:pPr>
        <w:pStyle w:val="Tekstpodstawowyopracowania"/>
        <w:spacing w:line="360" w:lineRule="auto"/>
        <w:jc w:val="left"/>
        <w:rPr>
          <w:rFonts w:asciiTheme="minorHAnsi" w:hAnsiTheme="minorHAnsi" w:cstheme="minorHAnsi"/>
        </w:rPr>
      </w:pPr>
      <w:r w:rsidRPr="00056FF5">
        <w:rPr>
          <w:rFonts w:asciiTheme="minorHAnsi" w:hAnsiTheme="minorHAnsi" w:cstheme="minorHAnsi"/>
        </w:rPr>
        <w:lastRenderedPageBreak/>
        <w:t>Zasadnicza część rozprawy obejmuje wprowadzenie, 5</w:t>
      </w:r>
      <w:r w:rsidR="00CE305B" w:rsidRPr="00056FF5">
        <w:rPr>
          <w:rFonts w:asciiTheme="minorHAnsi" w:hAnsiTheme="minorHAnsi" w:cstheme="minorHAnsi"/>
        </w:rPr>
        <w:t xml:space="preserve"> numerowanych</w:t>
      </w:r>
      <w:r w:rsidRPr="00056FF5">
        <w:rPr>
          <w:rFonts w:asciiTheme="minorHAnsi" w:hAnsiTheme="minorHAnsi" w:cstheme="minorHAnsi"/>
        </w:rPr>
        <w:t xml:space="preserve"> rozdziałów oraz podsumowanie (od strony 9 do strony 93). Rozprawę uzupełniają dodatek prezentujący zmierzone charakterystyki prądowo-napięciowe </w:t>
      </w:r>
      <w:proofErr w:type="spellStart"/>
      <w:r w:rsidRPr="00056FF5">
        <w:rPr>
          <w:rFonts w:asciiTheme="minorHAnsi" w:hAnsiTheme="minorHAnsi" w:cstheme="minorHAnsi"/>
        </w:rPr>
        <w:t>fotorefrakcyjnych</w:t>
      </w:r>
      <w:proofErr w:type="spellEnd"/>
      <w:r w:rsidRPr="00056FF5">
        <w:rPr>
          <w:rFonts w:asciiTheme="minorHAnsi" w:hAnsiTheme="minorHAnsi" w:cstheme="minorHAnsi"/>
        </w:rPr>
        <w:t xml:space="preserve"> wielokrotnych studni kwantowych</w:t>
      </w:r>
      <w:r w:rsidR="00CE305B" w:rsidRPr="00056FF5">
        <w:rPr>
          <w:rFonts w:asciiTheme="minorHAnsi" w:hAnsiTheme="minorHAnsi" w:cstheme="minorHAnsi"/>
        </w:rPr>
        <w:t xml:space="preserve"> (strony 94-100) oraz spisy rysunków (strony 101-111) i tabel (strona 112). Stosowne odniesienia literaturowe zebrane są na końcu każdego rozdziału. Układ dokumentu jest klarowny, a kolejne elementy rozprawy układają się w logiczną całość.</w:t>
      </w:r>
    </w:p>
    <w:p w14:paraId="53AE159C" w14:textId="16BBB29C" w:rsidR="000C7510" w:rsidRPr="00056FF5" w:rsidRDefault="00AF6575" w:rsidP="00056FF5">
      <w:pPr>
        <w:pStyle w:val="Tekstpodstawowyopracowania"/>
        <w:spacing w:line="360" w:lineRule="auto"/>
        <w:jc w:val="left"/>
        <w:rPr>
          <w:rFonts w:asciiTheme="minorHAnsi" w:hAnsiTheme="minorHAnsi" w:cstheme="minorHAnsi"/>
        </w:rPr>
      </w:pPr>
      <w:r w:rsidRPr="00056FF5">
        <w:rPr>
          <w:rFonts w:asciiTheme="minorHAnsi" w:hAnsiTheme="minorHAnsi" w:cstheme="minorHAnsi"/>
        </w:rPr>
        <w:t xml:space="preserve">Wprowadzenie zwięźle przedstawia tematykę rozprawy oraz </w:t>
      </w:r>
      <w:r w:rsidR="0021480A" w:rsidRPr="00056FF5">
        <w:rPr>
          <w:rFonts w:asciiTheme="minorHAnsi" w:hAnsiTheme="minorHAnsi" w:cstheme="minorHAnsi"/>
        </w:rPr>
        <w:t>określa</w:t>
      </w:r>
      <w:r w:rsidRPr="00056FF5">
        <w:rPr>
          <w:rFonts w:asciiTheme="minorHAnsi" w:hAnsiTheme="minorHAnsi" w:cstheme="minorHAnsi"/>
        </w:rPr>
        <w:t xml:space="preserve"> </w:t>
      </w:r>
      <w:r w:rsidR="00B200C8" w:rsidRPr="00056FF5">
        <w:rPr>
          <w:rFonts w:asciiTheme="minorHAnsi" w:hAnsiTheme="minorHAnsi" w:cstheme="minorHAnsi"/>
        </w:rPr>
        <w:t>problem naukowy,</w:t>
      </w:r>
      <w:r w:rsidR="000C65A6" w:rsidRPr="00056FF5">
        <w:rPr>
          <w:rFonts w:asciiTheme="minorHAnsi" w:hAnsiTheme="minorHAnsi" w:cstheme="minorHAnsi"/>
        </w:rPr>
        <w:br/>
      </w:r>
      <w:r w:rsidR="00B200C8" w:rsidRPr="00056FF5">
        <w:rPr>
          <w:rFonts w:asciiTheme="minorHAnsi" w:hAnsiTheme="minorHAnsi" w:cstheme="minorHAnsi"/>
        </w:rPr>
        <w:t xml:space="preserve">z którym </w:t>
      </w:r>
      <w:r w:rsidR="00766B5D" w:rsidRPr="00056FF5">
        <w:rPr>
          <w:rFonts w:asciiTheme="minorHAnsi" w:hAnsiTheme="minorHAnsi" w:cstheme="minorHAnsi"/>
        </w:rPr>
        <w:t>z</w:t>
      </w:r>
      <w:r w:rsidR="00B200C8" w:rsidRPr="00056FF5">
        <w:rPr>
          <w:rFonts w:asciiTheme="minorHAnsi" w:hAnsiTheme="minorHAnsi" w:cstheme="minorHAnsi"/>
        </w:rPr>
        <w:t xml:space="preserve">mierzył się </w:t>
      </w:r>
      <w:r w:rsidR="00985C32" w:rsidRPr="00056FF5">
        <w:rPr>
          <w:rFonts w:asciiTheme="minorHAnsi" w:hAnsiTheme="minorHAnsi" w:cstheme="minorHAnsi"/>
        </w:rPr>
        <w:t xml:space="preserve">jej </w:t>
      </w:r>
      <w:r w:rsidR="00B200C8" w:rsidRPr="00056FF5">
        <w:rPr>
          <w:rFonts w:asciiTheme="minorHAnsi" w:hAnsiTheme="minorHAnsi" w:cstheme="minorHAnsi"/>
        </w:rPr>
        <w:t xml:space="preserve">autor. </w:t>
      </w:r>
      <w:r w:rsidR="0021480A" w:rsidRPr="00056FF5">
        <w:rPr>
          <w:rFonts w:asciiTheme="minorHAnsi" w:hAnsiTheme="minorHAnsi" w:cstheme="minorHAnsi"/>
        </w:rPr>
        <w:t>W</w:t>
      </w:r>
      <w:r w:rsidR="00256F7B" w:rsidRPr="00056FF5">
        <w:rPr>
          <w:rFonts w:asciiTheme="minorHAnsi" w:hAnsiTheme="minorHAnsi" w:cstheme="minorHAnsi"/>
        </w:rPr>
        <w:t xml:space="preserve">skazuje </w:t>
      </w:r>
      <w:r w:rsidRPr="00056FF5">
        <w:rPr>
          <w:rFonts w:asciiTheme="minorHAnsi" w:hAnsiTheme="minorHAnsi" w:cstheme="minorHAnsi"/>
        </w:rPr>
        <w:t>obszar</w:t>
      </w:r>
      <w:r w:rsidR="00256F7B" w:rsidRPr="00056FF5">
        <w:rPr>
          <w:rFonts w:asciiTheme="minorHAnsi" w:hAnsiTheme="minorHAnsi" w:cstheme="minorHAnsi"/>
        </w:rPr>
        <w:t>y</w:t>
      </w:r>
      <w:r w:rsidR="00766B5D" w:rsidRPr="00056FF5">
        <w:rPr>
          <w:rFonts w:asciiTheme="minorHAnsi" w:hAnsiTheme="minorHAnsi" w:cstheme="minorHAnsi"/>
        </w:rPr>
        <w:t xml:space="preserve"> </w:t>
      </w:r>
      <w:r w:rsidRPr="00056FF5">
        <w:rPr>
          <w:rFonts w:asciiTheme="minorHAnsi" w:hAnsiTheme="minorHAnsi" w:cstheme="minorHAnsi"/>
        </w:rPr>
        <w:t>wiedz</w:t>
      </w:r>
      <w:r w:rsidR="0021480A" w:rsidRPr="00056FF5">
        <w:rPr>
          <w:rFonts w:asciiTheme="minorHAnsi" w:hAnsiTheme="minorHAnsi" w:cstheme="minorHAnsi"/>
        </w:rPr>
        <w:t>y, w</w:t>
      </w:r>
      <w:r w:rsidR="00256F7B" w:rsidRPr="00056FF5">
        <w:rPr>
          <w:rFonts w:asciiTheme="minorHAnsi" w:hAnsiTheme="minorHAnsi" w:cstheme="minorHAnsi"/>
        </w:rPr>
        <w:t xml:space="preserve"> tematyce zjawiska </w:t>
      </w:r>
      <w:proofErr w:type="spellStart"/>
      <w:r w:rsidR="00256F7B" w:rsidRPr="00056FF5">
        <w:rPr>
          <w:rFonts w:asciiTheme="minorHAnsi" w:hAnsiTheme="minorHAnsi" w:cstheme="minorHAnsi"/>
        </w:rPr>
        <w:t>fotorefrakcyjnego</w:t>
      </w:r>
      <w:proofErr w:type="spellEnd"/>
      <w:r w:rsidR="00256F7B" w:rsidRPr="00056FF5">
        <w:rPr>
          <w:rFonts w:asciiTheme="minorHAnsi" w:hAnsiTheme="minorHAnsi" w:cstheme="minorHAnsi"/>
        </w:rPr>
        <w:t xml:space="preserve"> w </w:t>
      </w:r>
      <w:proofErr w:type="spellStart"/>
      <w:r w:rsidR="00256F7B" w:rsidRPr="00056FF5">
        <w:rPr>
          <w:rFonts w:asciiTheme="minorHAnsi" w:hAnsiTheme="minorHAnsi" w:cstheme="minorHAnsi"/>
        </w:rPr>
        <w:t>heterostrukturach</w:t>
      </w:r>
      <w:proofErr w:type="spellEnd"/>
      <w:r w:rsidR="00256F7B" w:rsidRPr="00056FF5">
        <w:rPr>
          <w:rFonts w:asciiTheme="minorHAnsi" w:hAnsiTheme="minorHAnsi" w:cstheme="minorHAnsi"/>
        </w:rPr>
        <w:t xml:space="preserve"> </w:t>
      </w:r>
      <w:proofErr w:type="spellStart"/>
      <w:r w:rsidR="00256F7B" w:rsidRPr="00056FF5">
        <w:rPr>
          <w:rFonts w:asciiTheme="minorHAnsi" w:hAnsiTheme="minorHAnsi" w:cstheme="minorHAnsi"/>
        </w:rPr>
        <w:t>półizolacyjnych</w:t>
      </w:r>
      <w:proofErr w:type="spellEnd"/>
      <w:r w:rsidR="00256F7B" w:rsidRPr="00056FF5">
        <w:rPr>
          <w:rFonts w:asciiTheme="minorHAnsi" w:hAnsiTheme="minorHAnsi" w:cstheme="minorHAnsi"/>
        </w:rPr>
        <w:t xml:space="preserve"> wielokrotnych studni kwantowych</w:t>
      </w:r>
      <w:r w:rsidR="0021480A" w:rsidRPr="00056FF5">
        <w:rPr>
          <w:rFonts w:asciiTheme="minorHAnsi" w:hAnsiTheme="minorHAnsi" w:cstheme="minorHAnsi"/>
        </w:rPr>
        <w:t xml:space="preserve">, </w:t>
      </w:r>
      <w:r w:rsidR="00766B5D" w:rsidRPr="00056FF5">
        <w:rPr>
          <w:rFonts w:asciiTheme="minorHAnsi" w:hAnsiTheme="minorHAnsi" w:cstheme="minorHAnsi"/>
        </w:rPr>
        <w:t>wymagając</w:t>
      </w:r>
      <w:r w:rsidR="00256F7B" w:rsidRPr="00056FF5">
        <w:rPr>
          <w:rFonts w:asciiTheme="minorHAnsi" w:hAnsiTheme="minorHAnsi" w:cstheme="minorHAnsi"/>
        </w:rPr>
        <w:t xml:space="preserve">e </w:t>
      </w:r>
      <w:r w:rsidR="00766B5D" w:rsidRPr="00056FF5">
        <w:rPr>
          <w:rFonts w:asciiTheme="minorHAnsi" w:hAnsiTheme="minorHAnsi" w:cstheme="minorHAnsi"/>
        </w:rPr>
        <w:t xml:space="preserve">uzupełnienia – w szczególności niepełny opis procesu formowania pola ładunku przestrzennego. </w:t>
      </w:r>
      <w:r w:rsidR="00A4401F" w:rsidRPr="00056FF5">
        <w:rPr>
          <w:rFonts w:asciiTheme="minorHAnsi" w:hAnsiTheme="minorHAnsi" w:cstheme="minorHAnsi"/>
        </w:rPr>
        <w:t>Przedstawione c</w:t>
      </w:r>
      <w:r w:rsidR="00644670" w:rsidRPr="00056FF5">
        <w:rPr>
          <w:rFonts w:asciiTheme="minorHAnsi" w:hAnsiTheme="minorHAnsi" w:cstheme="minorHAnsi"/>
        </w:rPr>
        <w:t xml:space="preserve">ele pracy </w:t>
      </w:r>
      <w:r w:rsidR="0021480A" w:rsidRPr="00056FF5">
        <w:rPr>
          <w:rFonts w:asciiTheme="minorHAnsi" w:hAnsiTheme="minorHAnsi" w:cstheme="minorHAnsi"/>
        </w:rPr>
        <w:t xml:space="preserve">określają </w:t>
      </w:r>
      <w:r w:rsidR="00644670" w:rsidRPr="00056FF5">
        <w:rPr>
          <w:rFonts w:asciiTheme="minorHAnsi" w:hAnsiTheme="minorHAnsi" w:cstheme="minorHAnsi"/>
        </w:rPr>
        <w:t>zaplanowaną strategię</w:t>
      </w:r>
      <w:r w:rsidR="00B200C8" w:rsidRPr="00056FF5">
        <w:rPr>
          <w:rFonts w:asciiTheme="minorHAnsi" w:hAnsiTheme="minorHAnsi" w:cstheme="minorHAnsi"/>
        </w:rPr>
        <w:t>, która prowadzi</w:t>
      </w:r>
      <w:r w:rsidR="00766B5D" w:rsidRPr="00056FF5">
        <w:rPr>
          <w:rFonts w:asciiTheme="minorHAnsi" w:hAnsiTheme="minorHAnsi" w:cstheme="minorHAnsi"/>
        </w:rPr>
        <w:t xml:space="preserve">ła do udowodnienia tezy postawionej przez autora rozprawy: </w:t>
      </w:r>
      <w:r w:rsidR="00256F7B" w:rsidRPr="00056FF5">
        <w:rPr>
          <w:rFonts w:asciiTheme="minorHAnsi" w:hAnsiTheme="minorHAnsi" w:cstheme="minorHAnsi"/>
        </w:rPr>
        <w:t>„</w:t>
      </w:r>
      <w:r w:rsidR="00256F7B" w:rsidRPr="00056FF5">
        <w:rPr>
          <w:rFonts w:asciiTheme="minorHAnsi" w:hAnsiTheme="minorHAnsi" w:cstheme="minorHAnsi"/>
          <w:i/>
          <w:iCs/>
        </w:rPr>
        <w:t xml:space="preserve">Rozbudowa modelu numerycznego stosowanego do opisu właściwości </w:t>
      </w:r>
      <w:proofErr w:type="spellStart"/>
      <w:r w:rsidR="00256F7B" w:rsidRPr="00056FF5">
        <w:rPr>
          <w:rFonts w:asciiTheme="minorHAnsi" w:hAnsiTheme="minorHAnsi" w:cstheme="minorHAnsi"/>
          <w:i/>
          <w:iCs/>
        </w:rPr>
        <w:t>fotorefrakcyjnych</w:t>
      </w:r>
      <w:proofErr w:type="spellEnd"/>
      <w:r w:rsidR="00256F7B" w:rsidRPr="00056FF5">
        <w:rPr>
          <w:rFonts w:asciiTheme="minorHAnsi" w:hAnsiTheme="minorHAnsi" w:cstheme="minorHAnsi"/>
          <w:i/>
          <w:iCs/>
        </w:rPr>
        <w:t xml:space="preserve"> wielokrotnych studni kwantowych umożliwia przeprowadzenie dokładniejszej analizy zachodzących w nich zjawisk oraz otrzymanie lepszej zgodności rezultatów obliczeń z wynikami eksperymentalnymi</w:t>
      </w:r>
      <w:r w:rsidR="00256F7B" w:rsidRPr="00056FF5">
        <w:rPr>
          <w:rFonts w:asciiTheme="minorHAnsi" w:hAnsiTheme="minorHAnsi" w:cstheme="minorHAnsi"/>
        </w:rPr>
        <w:t>”.</w:t>
      </w:r>
    </w:p>
    <w:p w14:paraId="5AB32E04" w14:textId="39BFD5D3" w:rsidR="00A4401F" w:rsidRPr="00056FF5" w:rsidRDefault="00256F7B" w:rsidP="00056FF5">
      <w:pPr>
        <w:pStyle w:val="Tekstpodstawowyopracowania"/>
        <w:spacing w:line="360" w:lineRule="auto"/>
        <w:jc w:val="left"/>
        <w:rPr>
          <w:rFonts w:asciiTheme="minorHAnsi" w:hAnsiTheme="minorHAnsi" w:cstheme="minorHAnsi"/>
        </w:rPr>
      </w:pPr>
      <w:r w:rsidRPr="00056FF5">
        <w:rPr>
          <w:rFonts w:asciiTheme="minorHAnsi" w:hAnsiTheme="minorHAnsi" w:cstheme="minorHAnsi"/>
        </w:rPr>
        <w:t>Rozdział 1 (</w:t>
      </w:r>
      <w:r w:rsidRPr="00056FF5">
        <w:rPr>
          <w:rFonts w:asciiTheme="minorHAnsi" w:hAnsiTheme="minorHAnsi" w:cstheme="minorHAnsi"/>
          <w:i/>
          <w:iCs/>
        </w:rPr>
        <w:t xml:space="preserve">Zjawisko </w:t>
      </w:r>
      <w:proofErr w:type="spellStart"/>
      <w:r w:rsidRPr="00056FF5">
        <w:rPr>
          <w:rFonts w:asciiTheme="minorHAnsi" w:hAnsiTheme="minorHAnsi" w:cstheme="minorHAnsi"/>
          <w:i/>
          <w:iCs/>
        </w:rPr>
        <w:t>fotorefrakcyjne</w:t>
      </w:r>
      <w:proofErr w:type="spellEnd"/>
      <w:r w:rsidRPr="00056FF5">
        <w:rPr>
          <w:rFonts w:asciiTheme="minorHAnsi" w:hAnsiTheme="minorHAnsi" w:cstheme="minorHAnsi"/>
        </w:rPr>
        <w:t xml:space="preserve">) </w:t>
      </w:r>
      <w:r w:rsidR="00C87E56" w:rsidRPr="00056FF5">
        <w:rPr>
          <w:rFonts w:asciiTheme="minorHAnsi" w:hAnsiTheme="minorHAnsi" w:cstheme="minorHAnsi"/>
        </w:rPr>
        <w:t>zapoznaj</w:t>
      </w:r>
      <w:r w:rsidR="00A4401F" w:rsidRPr="00056FF5">
        <w:rPr>
          <w:rFonts w:asciiTheme="minorHAnsi" w:hAnsiTheme="minorHAnsi" w:cstheme="minorHAnsi"/>
        </w:rPr>
        <w:t xml:space="preserve">e </w:t>
      </w:r>
      <w:r w:rsidRPr="00056FF5">
        <w:rPr>
          <w:rFonts w:asciiTheme="minorHAnsi" w:hAnsiTheme="minorHAnsi" w:cstheme="minorHAnsi"/>
        </w:rPr>
        <w:t xml:space="preserve">czytelnika </w:t>
      </w:r>
      <w:r w:rsidR="00A4401F" w:rsidRPr="00056FF5">
        <w:rPr>
          <w:rFonts w:asciiTheme="minorHAnsi" w:hAnsiTheme="minorHAnsi" w:cstheme="minorHAnsi"/>
        </w:rPr>
        <w:t>b</w:t>
      </w:r>
      <w:r w:rsidR="00C87E56" w:rsidRPr="00056FF5">
        <w:rPr>
          <w:rFonts w:asciiTheme="minorHAnsi" w:hAnsiTheme="minorHAnsi" w:cstheme="minorHAnsi"/>
        </w:rPr>
        <w:t xml:space="preserve">liżej ze zjawiskiem </w:t>
      </w:r>
      <w:proofErr w:type="spellStart"/>
      <w:r w:rsidR="00C87E56" w:rsidRPr="00056FF5">
        <w:rPr>
          <w:rFonts w:asciiTheme="minorHAnsi" w:hAnsiTheme="minorHAnsi" w:cstheme="minorHAnsi"/>
        </w:rPr>
        <w:t>fotorefrakcyjnym</w:t>
      </w:r>
      <w:proofErr w:type="spellEnd"/>
      <w:r w:rsidR="00CA6CD5" w:rsidRPr="00056FF5">
        <w:rPr>
          <w:rFonts w:asciiTheme="minorHAnsi" w:hAnsiTheme="minorHAnsi" w:cstheme="minorHAnsi"/>
        </w:rPr>
        <w:t xml:space="preserve"> (w tym ze zjawiskiem nieliniowego transportu ładunków). </w:t>
      </w:r>
      <w:r w:rsidR="00A4401F" w:rsidRPr="00056FF5">
        <w:rPr>
          <w:rFonts w:asciiTheme="minorHAnsi" w:hAnsiTheme="minorHAnsi" w:cstheme="minorHAnsi"/>
        </w:rPr>
        <w:t xml:space="preserve">Rozdział </w:t>
      </w:r>
      <w:r w:rsidR="00CA6CD5" w:rsidRPr="00056FF5">
        <w:rPr>
          <w:rFonts w:asciiTheme="minorHAnsi" w:hAnsiTheme="minorHAnsi" w:cstheme="minorHAnsi"/>
        </w:rPr>
        <w:t>2</w:t>
      </w:r>
      <w:r w:rsidR="00A4401F" w:rsidRPr="00056FF5">
        <w:rPr>
          <w:rFonts w:asciiTheme="minorHAnsi" w:hAnsiTheme="minorHAnsi" w:cstheme="minorHAnsi"/>
        </w:rPr>
        <w:t xml:space="preserve"> (</w:t>
      </w:r>
      <w:r w:rsidR="00A4401F" w:rsidRPr="00056FF5">
        <w:rPr>
          <w:rFonts w:asciiTheme="minorHAnsi" w:hAnsiTheme="minorHAnsi" w:cstheme="minorHAnsi"/>
          <w:i/>
          <w:iCs/>
        </w:rPr>
        <w:t>Półprzewodnikowe wielokrotne studnie kwantowe</w:t>
      </w:r>
      <w:r w:rsidR="00A4401F" w:rsidRPr="00056FF5">
        <w:rPr>
          <w:rFonts w:asciiTheme="minorHAnsi" w:hAnsiTheme="minorHAnsi" w:cstheme="minorHAnsi"/>
        </w:rPr>
        <w:t xml:space="preserve">) </w:t>
      </w:r>
      <w:r w:rsidR="00CA6CD5" w:rsidRPr="00056FF5">
        <w:rPr>
          <w:rFonts w:asciiTheme="minorHAnsi" w:hAnsiTheme="minorHAnsi" w:cstheme="minorHAnsi"/>
        </w:rPr>
        <w:t xml:space="preserve">zawiera opis </w:t>
      </w:r>
      <w:r w:rsidR="00A4401F" w:rsidRPr="00056FF5">
        <w:rPr>
          <w:rFonts w:asciiTheme="minorHAnsi" w:hAnsiTheme="minorHAnsi" w:cstheme="minorHAnsi"/>
        </w:rPr>
        <w:t>budow</w:t>
      </w:r>
      <w:r w:rsidR="00CA6CD5" w:rsidRPr="00056FF5">
        <w:rPr>
          <w:rFonts w:asciiTheme="minorHAnsi" w:hAnsiTheme="minorHAnsi" w:cstheme="minorHAnsi"/>
        </w:rPr>
        <w:t xml:space="preserve">y </w:t>
      </w:r>
      <w:r w:rsidR="00A4401F" w:rsidRPr="00056FF5">
        <w:rPr>
          <w:rFonts w:asciiTheme="minorHAnsi" w:hAnsiTheme="minorHAnsi" w:cstheme="minorHAnsi"/>
        </w:rPr>
        <w:t>i właściwoś</w:t>
      </w:r>
      <w:r w:rsidR="00CA6CD5" w:rsidRPr="00056FF5">
        <w:rPr>
          <w:rFonts w:asciiTheme="minorHAnsi" w:hAnsiTheme="minorHAnsi" w:cstheme="minorHAnsi"/>
        </w:rPr>
        <w:t xml:space="preserve">ci </w:t>
      </w:r>
      <w:r w:rsidR="00A4401F" w:rsidRPr="00056FF5">
        <w:rPr>
          <w:rFonts w:asciiTheme="minorHAnsi" w:hAnsiTheme="minorHAnsi" w:cstheme="minorHAnsi"/>
        </w:rPr>
        <w:t xml:space="preserve">wielokrotnych studni kwantowych. </w:t>
      </w:r>
      <w:r w:rsidR="00CA6CD5" w:rsidRPr="00056FF5">
        <w:rPr>
          <w:rFonts w:asciiTheme="minorHAnsi" w:hAnsiTheme="minorHAnsi" w:cstheme="minorHAnsi"/>
        </w:rPr>
        <w:t>Te dwa</w:t>
      </w:r>
      <w:r w:rsidR="00A4401F" w:rsidRPr="00056FF5">
        <w:rPr>
          <w:rFonts w:asciiTheme="minorHAnsi" w:hAnsiTheme="minorHAnsi" w:cstheme="minorHAnsi"/>
        </w:rPr>
        <w:t xml:space="preserve"> rozdziały prezentują </w:t>
      </w:r>
      <w:r w:rsidR="00985C32" w:rsidRPr="00056FF5">
        <w:rPr>
          <w:rFonts w:asciiTheme="minorHAnsi" w:hAnsiTheme="minorHAnsi" w:cstheme="minorHAnsi"/>
        </w:rPr>
        <w:t xml:space="preserve">ogólną </w:t>
      </w:r>
      <w:r w:rsidR="00A4401F" w:rsidRPr="00056FF5">
        <w:rPr>
          <w:rFonts w:asciiTheme="minorHAnsi" w:hAnsiTheme="minorHAnsi" w:cstheme="minorHAnsi"/>
        </w:rPr>
        <w:t>wiedzę autora rozprawy</w:t>
      </w:r>
      <w:r w:rsidR="00985C32" w:rsidRPr="00056FF5">
        <w:rPr>
          <w:rFonts w:asciiTheme="minorHAnsi" w:hAnsiTheme="minorHAnsi" w:cstheme="minorHAnsi"/>
        </w:rPr>
        <w:t xml:space="preserve"> </w:t>
      </w:r>
      <w:r w:rsidR="00A4401F" w:rsidRPr="00056FF5">
        <w:rPr>
          <w:rFonts w:asciiTheme="minorHAnsi" w:hAnsiTheme="minorHAnsi" w:cstheme="minorHAnsi"/>
        </w:rPr>
        <w:t>w dyscyplinie.</w:t>
      </w:r>
      <w:r w:rsidR="00CA6CD5" w:rsidRPr="00056FF5">
        <w:rPr>
          <w:rFonts w:asciiTheme="minorHAnsi" w:hAnsiTheme="minorHAnsi" w:cstheme="minorHAnsi"/>
        </w:rPr>
        <w:t xml:space="preserve"> </w:t>
      </w:r>
      <w:r w:rsidR="0021480A" w:rsidRPr="00056FF5">
        <w:rPr>
          <w:rFonts w:asciiTheme="minorHAnsi" w:hAnsiTheme="minorHAnsi" w:cstheme="minorHAnsi"/>
        </w:rPr>
        <w:t>Natomiast k</w:t>
      </w:r>
      <w:r w:rsidR="006441F2" w:rsidRPr="00056FF5">
        <w:rPr>
          <w:rFonts w:asciiTheme="minorHAnsi" w:hAnsiTheme="minorHAnsi" w:cstheme="minorHAnsi"/>
        </w:rPr>
        <w:t xml:space="preserve">olejne rozdziały </w:t>
      </w:r>
      <w:r w:rsidR="00985C32" w:rsidRPr="00056FF5">
        <w:rPr>
          <w:rFonts w:asciiTheme="minorHAnsi" w:hAnsiTheme="minorHAnsi" w:cstheme="minorHAnsi"/>
        </w:rPr>
        <w:t xml:space="preserve">przedstawiają </w:t>
      </w:r>
      <w:r w:rsidR="006441F2" w:rsidRPr="00056FF5">
        <w:rPr>
          <w:rFonts w:asciiTheme="minorHAnsi" w:hAnsiTheme="minorHAnsi" w:cstheme="minorHAnsi"/>
        </w:rPr>
        <w:t>model</w:t>
      </w:r>
      <w:r w:rsidR="007212D4" w:rsidRPr="00056FF5">
        <w:rPr>
          <w:rFonts w:asciiTheme="minorHAnsi" w:hAnsiTheme="minorHAnsi" w:cstheme="minorHAnsi"/>
        </w:rPr>
        <w:t>e</w:t>
      </w:r>
      <w:r w:rsidR="006441F2" w:rsidRPr="00056FF5">
        <w:rPr>
          <w:rFonts w:asciiTheme="minorHAnsi" w:hAnsiTheme="minorHAnsi" w:cstheme="minorHAnsi"/>
        </w:rPr>
        <w:t xml:space="preserve"> opisujące badane zjawisko oraz uzyskane przy ich użyciu wyniki</w:t>
      </w:r>
      <w:r w:rsidR="00DC2D57" w:rsidRPr="00056FF5">
        <w:rPr>
          <w:rFonts w:asciiTheme="minorHAnsi" w:hAnsiTheme="minorHAnsi" w:cstheme="minorHAnsi"/>
        </w:rPr>
        <w:t xml:space="preserve"> dotyczące </w:t>
      </w:r>
      <w:proofErr w:type="spellStart"/>
      <w:r w:rsidR="00DC2D57" w:rsidRPr="00056FF5">
        <w:rPr>
          <w:rFonts w:asciiTheme="minorHAnsi" w:hAnsiTheme="minorHAnsi" w:cstheme="minorHAnsi"/>
        </w:rPr>
        <w:t>heterostruktur</w:t>
      </w:r>
      <w:proofErr w:type="spellEnd"/>
      <w:r w:rsidR="00DC2D57" w:rsidRPr="00056FF5">
        <w:rPr>
          <w:rFonts w:asciiTheme="minorHAnsi" w:hAnsiTheme="minorHAnsi" w:cstheme="minorHAnsi"/>
        </w:rPr>
        <w:t xml:space="preserve"> opartych na układzie</w:t>
      </w:r>
      <w:r w:rsidR="00DC2D57" w:rsidRPr="00056FF5">
        <w:rPr>
          <w:rFonts w:asciiTheme="minorHAnsi" w:hAnsiTheme="minorHAnsi" w:cstheme="minorHAnsi"/>
        </w:rPr>
        <w:br/>
      </w:r>
      <w:proofErr w:type="spellStart"/>
      <w:r w:rsidR="00DC2D57" w:rsidRPr="00056FF5">
        <w:rPr>
          <w:rFonts w:asciiTheme="minorHAnsi" w:hAnsiTheme="minorHAnsi" w:cstheme="minorHAnsi"/>
        </w:rPr>
        <w:t>GaAs</w:t>
      </w:r>
      <w:proofErr w:type="spellEnd"/>
      <w:r w:rsidR="00DC2D57" w:rsidRPr="00056FF5">
        <w:rPr>
          <w:rFonts w:asciiTheme="minorHAnsi" w:hAnsiTheme="minorHAnsi" w:cstheme="minorHAnsi"/>
        </w:rPr>
        <w:t>/Al</w:t>
      </w:r>
      <w:r w:rsidR="00DC2D57" w:rsidRPr="00056FF5">
        <w:rPr>
          <w:rFonts w:asciiTheme="minorHAnsi" w:hAnsiTheme="minorHAnsi" w:cstheme="minorHAnsi"/>
          <w:i/>
          <w:iCs/>
          <w:vertAlign w:val="subscript"/>
        </w:rPr>
        <w:t>x</w:t>
      </w:r>
      <w:r w:rsidR="00DC2D57" w:rsidRPr="00056FF5">
        <w:rPr>
          <w:rFonts w:asciiTheme="minorHAnsi" w:hAnsiTheme="minorHAnsi" w:cstheme="minorHAnsi"/>
        </w:rPr>
        <w:t>Ga</w:t>
      </w:r>
      <w:r w:rsidR="00DC2D57" w:rsidRPr="00056FF5">
        <w:rPr>
          <w:rFonts w:asciiTheme="minorHAnsi" w:hAnsiTheme="minorHAnsi" w:cstheme="minorHAnsi"/>
          <w:vertAlign w:val="subscript"/>
        </w:rPr>
        <w:t>1-</w:t>
      </w:r>
      <w:r w:rsidR="00DC2D57" w:rsidRPr="00056FF5">
        <w:rPr>
          <w:rFonts w:asciiTheme="minorHAnsi" w:hAnsiTheme="minorHAnsi" w:cstheme="minorHAnsi"/>
          <w:i/>
          <w:iCs/>
          <w:vertAlign w:val="subscript"/>
        </w:rPr>
        <w:t>x</w:t>
      </w:r>
      <w:r w:rsidR="00DC2D57" w:rsidRPr="00056FF5">
        <w:rPr>
          <w:rFonts w:asciiTheme="minorHAnsi" w:hAnsiTheme="minorHAnsi" w:cstheme="minorHAnsi"/>
        </w:rPr>
        <w:t>As</w:t>
      </w:r>
      <w:r w:rsidR="006441F2" w:rsidRPr="00056FF5">
        <w:rPr>
          <w:rFonts w:asciiTheme="minorHAnsi" w:hAnsiTheme="minorHAnsi" w:cstheme="minorHAnsi"/>
        </w:rPr>
        <w:t>.</w:t>
      </w:r>
      <w:r w:rsidR="00DC2D57" w:rsidRPr="00056FF5">
        <w:rPr>
          <w:rFonts w:asciiTheme="minorHAnsi" w:hAnsiTheme="minorHAnsi" w:cstheme="minorHAnsi"/>
        </w:rPr>
        <w:t xml:space="preserve"> </w:t>
      </w:r>
    </w:p>
    <w:p w14:paraId="19DCBAB4" w14:textId="0AA09228" w:rsidR="006441F2" w:rsidRPr="00056FF5" w:rsidRDefault="006441F2" w:rsidP="00056FF5">
      <w:pPr>
        <w:pStyle w:val="Tekstpodstawowyopracowania"/>
        <w:spacing w:line="360" w:lineRule="auto"/>
        <w:jc w:val="left"/>
        <w:rPr>
          <w:rFonts w:asciiTheme="minorHAnsi" w:hAnsiTheme="minorHAnsi" w:cstheme="minorHAnsi"/>
        </w:rPr>
      </w:pPr>
      <w:r w:rsidRPr="00056FF5">
        <w:rPr>
          <w:rFonts w:asciiTheme="minorHAnsi" w:hAnsiTheme="minorHAnsi" w:cstheme="minorHAnsi"/>
        </w:rPr>
        <w:t>Rozdział 3 (</w:t>
      </w:r>
      <w:r w:rsidRPr="00056FF5">
        <w:rPr>
          <w:rFonts w:asciiTheme="minorHAnsi" w:hAnsiTheme="minorHAnsi" w:cstheme="minorHAnsi"/>
          <w:i/>
          <w:iCs/>
        </w:rPr>
        <w:t>Metody analizy pola ładunku przestrzennego w strukturach półprzewodnikowych</w:t>
      </w:r>
      <w:r w:rsidRPr="00056FF5">
        <w:rPr>
          <w:rFonts w:asciiTheme="minorHAnsi" w:hAnsiTheme="minorHAnsi" w:cstheme="minorHAnsi"/>
        </w:rPr>
        <w:t>) przedstawia model transportu pasmowego PDDT (</w:t>
      </w:r>
      <w:proofErr w:type="spellStart"/>
      <w:r w:rsidRPr="00056FF5">
        <w:rPr>
          <w:rFonts w:asciiTheme="minorHAnsi" w:hAnsiTheme="minorHAnsi" w:cstheme="minorHAnsi"/>
        </w:rPr>
        <w:t>Photogeneration-Diffusion-Drift-Trapping</w:t>
      </w:r>
      <w:proofErr w:type="spellEnd"/>
      <w:r w:rsidRPr="00056FF5">
        <w:rPr>
          <w:rFonts w:asciiTheme="minorHAnsi" w:hAnsiTheme="minorHAnsi" w:cstheme="minorHAnsi"/>
        </w:rPr>
        <w:t>) dostosowany do opisu dwóch rodzajów nośników ładunku</w:t>
      </w:r>
      <w:r w:rsidRPr="00056FF5">
        <w:rPr>
          <w:rFonts w:asciiTheme="minorHAnsi" w:hAnsiTheme="minorHAnsi" w:cstheme="minorHAnsi"/>
        </w:rPr>
        <w:br/>
        <w:t xml:space="preserve">i uwzględniający wpływ nieliniowości transportu elektronowego. W modelu tym zapisuje się układ sześciu sprzężonych równań różniczkowych, które </w:t>
      </w:r>
      <w:r w:rsidR="00A77694" w:rsidRPr="00056FF5">
        <w:rPr>
          <w:rFonts w:asciiTheme="minorHAnsi" w:hAnsiTheme="minorHAnsi" w:cstheme="minorHAnsi"/>
        </w:rPr>
        <w:t xml:space="preserve">opisują zmiany koncentracji elektronów i dziur zachodzące na skutek ich generacji, transportu oraz rekombinacji. Układ ten można rozwiązywać metodami numerycznymi </w:t>
      </w:r>
      <w:r w:rsidR="00AD5417" w:rsidRPr="00056FF5">
        <w:rPr>
          <w:rFonts w:asciiTheme="minorHAnsi" w:hAnsiTheme="minorHAnsi" w:cstheme="minorHAnsi"/>
        </w:rPr>
        <w:t xml:space="preserve">i – wprowadzając pewne przybliżenia – metodami analitycznymi. W rozprawie </w:t>
      </w:r>
      <w:r w:rsidR="00E8464D" w:rsidRPr="00056FF5">
        <w:rPr>
          <w:rFonts w:asciiTheme="minorHAnsi" w:hAnsiTheme="minorHAnsi" w:cstheme="minorHAnsi"/>
        </w:rPr>
        <w:t>porównano</w:t>
      </w:r>
      <w:r w:rsidR="00AD5417" w:rsidRPr="00056FF5">
        <w:rPr>
          <w:rFonts w:asciiTheme="minorHAnsi" w:hAnsiTheme="minorHAnsi" w:cstheme="minorHAnsi"/>
        </w:rPr>
        <w:t xml:space="preserve"> wynik</w:t>
      </w:r>
      <w:r w:rsidR="00E8464D" w:rsidRPr="00056FF5">
        <w:rPr>
          <w:rFonts w:asciiTheme="minorHAnsi" w:hAnsiTheme="minorHAnsi" w:cstheme="minorHAnsi"/>
        </w:rPr>
        <w:t xml:space="preserve">i </w:t>
      </w:r>
      <w:r w:rsidR="00AD5417" w:rsidRPr="00056FF5">
        <w:rPr>
          <w:rFonts w:asciiTheme="minorHAnsi" w:hAnsiTheme="minorHAnsi" w:cstheme="minorHAnsi"/>
        </w:rPr>
        <w:t>uzyskan</w:t>
      </w:r>
      <w:r w:rsidR="00E8464D" w:rsidRPr="00056FF5">
        <w:rPr>
          <w:rFonts w:asciiTheme="minorHAnsi" w:hAnsiTheme="minorHAnsi" w:cstheme="minorHAnsi"/>
        </w:rPr>
        <w:t>e</w:t>
      </w:r>
      <w:r w:rsidR="00AD5417" w:rsidRPr="00056FF5">
        <w:rPr>
          <w:rFonts w:asciiTheme="minorHAnsi" w:hAnsiTheme="minorHAnsi" w:cstheme="minorHAnsi"/>
        </w:rPr>
        <w:t xml:space="preserve"> numerycznie</w:t>
      </w:r>
      <w:r w:rsidR="00056FF5" w:rsidRPr="00056FF5">
        <w:rPr>
          <w:rFonts w:asciiTheme="minorHAnsi" w:hAnsiTheme="minorHAnsi" w:cstheme="minorHAnsi"/>
        </w:rPr>
        <w:br/>
        <w:t xml:space="preserve">i </w:t>
      </w:r>
      <w:r w:rsidR="00AD5417" w:rsidRPr="00056FF5">
        <w:rPr>
          <w:rFonts w:asciiTheme="minorHAnsi" w:hAnsiTheme="minorHAnsi" w:cstheme="minorHAnsi"/>
        </w:rPr>
        <w:t xml:space="preserve">analitycznie wskazując zakres stosowalności przybliżonych metod analitycznych. Autor </w:t>
      </w:r>
      <w:r w:rsidR="00AD5417" w:rsidRPr="00056FF5">
        <w:rPr>
          <w:rFonts w:asciiTheme="minorHAnsi" w:hAnsiTheme="minorHAnsi" w:cstheme="minorHAnsi"/>
        </w:rPr>
        <w:lastRenderedPageBreak/>
        <w:t xml:space="preserve">rozprawy jest współautorem jednej z publikacji opublikowanych przez grupę badawczą </w:t>
      </w:r>
      <w:r w:rsidR="007212D4" w:rsidRPr="00056FF5">
        <w:rPr>
          <w:rFonts w:asciiTheme="minorHAnsi" w:hAnsiTheme="minorHAnsi" w:cstheme="minorHAnsi"/>
        </w:rPr>
        <w:t>w tej tematyce</w:t>
      </w:r>
      <w:r w:rsidR="00456CAA" w:rsidRPr="00056FF5">
        <w:rPr>
          <w:rFonts w:asciiTheme="minorHAnsi" w:hAnsiTheme="minorHAnsi" w:cstheme="minorHAnsi"/>
        </w:rPr>
        <w:t>:</w:t>
      </w:r>
    </w:p>
    <w:p w14:paraId="503EC5ED" w14:textId="351AB205" w:rsidR="00AD5417" w:rsidRPr="00056FF5" w:rsidRDefault="00AD5417" w:rsidP="00056FF5">
      <w:pPr>
        <w:pStyle w:val="Tekstpodstawowyopracowania"/>
        <w:tabs>
          <w:tab w:val="clear" w:pos="9072"/>
          <w:tab w:val="right" w:pos="8505"/>
        </w:tabs>
        <w:spacing w:before="120" w:after="120" w:line="360" w:lineRule="auto"/>
        <w:ind w:left="851" w:right="851" w:firstLine="0"/>
        <w:contextualSpacing w:val="0"/>
        <w:jc w:val="left"/>
        <w:rPr>
          <w:rFonts w:asciiTheme="minorHAnsi" w:hAnsiTheme="minorHAnsi" w:cstheme="minorHAnsi"/>
          <w:lang w:val="en-US"/>
        </w:rPr>
      </w:pPr>
      <w:proofErr w:type="spellStart"/>
      <w:r w:rsidRPr="00056FF5">
        <w:rPr>
          <w:rFonts w:asciiTheme="minorHAnsi" w:hAnsiTheme="minorHAnsi" w:cstheme="minorHAnsi"/>
          <w:lang w:val="en-US"/>
        </w:rPr>
        <w:t>Wichtowski</w:t>
      </w:r>
      <w:proofErr w:type="spellEnd"/>
      <w:r w:rsidRPr="00056FF5">
        <w:rPr>
          <w:rFonts w:asciiTheme="minorHAnsi" w:hAnsiTheme="minorHAnsi" w:cstheme="minorHAnsi"/>
          <w:lang w:val="en-US"/>
        </w:rPr>
        <w:t xml:space="preserve"> M., Ziółkowski A., Weinert-Rączka E., </w:t>
      </w:r>
      <w:r w:rsidRPr="00056FF5">
        <w:rPr>
          <w:rFonts w:asciiTheme="minorHAnsi" w:hAnsiTheme="minorHAnsi" w:cstheme="minorHAnsi"/>
          <w:u w:val="single"/>
          <w:lang w:val="en-US"/>
        </w:rPr>
        <w:t>Jabłoński B.</w:t>
      </w:r>
      <w:r w:rsidRPr="00056FF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056FF5">
        <w:rPr>
          <w:rFonts w:asciiTheme="minorHAnsi" w:hAnsiTheme="minorHAnsi" w:cstheme="minorHAnsi"/>
          <w:lang w:val="en-US"/>
        </w:rPr>
        <w:t>Karwecki</w:t>
      </w:r>
      <w:proofErr w:type="spellEnd"/>
      <w:r w:rsidR="007212D4" w:rsidRPr="00056FF5">
        <w:rPr>
          <w:rFonts w:asciiTheme="minorHAnsi" w:hAnsiTheme="minorHAnsi" w:cstheme="minorHAnsi"/>
          <w:lang w:val="en-US"/>
        </w:rPr>
        <w:t> </w:t>
      </w:r>
      <w:r w:rsidRPr="00056FF5">
        <w:rPr>
          <w:rFonts w:asciiTheme="minorHAnsi" w:hAnsiTheme="minorHAnsi" w:cstheme="minorHAnsi"/>
          <w:lang w:val="en-US"/>
        </w:rPr>
        <w:t>W., Influence of nonlinear electron mobility on response time in photorefractive semiconductor quantum wells,</w:t>
      </w:r>
      <w:r w:rsidR="007212D4" w:rsidRPr="00056FF5">
        <w:rPr>
          <w:rFonts w:asciiTheme="minorHAnsi" w:hAnsiTheme="minorHAnsi" w:cstheme="minorHAnsi"/>
          <w:lang w:val="en-US"/>
        </w:rPr>
        <w:t xml:space="preserve"> </w:t>
      </w:r>
      <w:r w:rsidR="007212D4" w:rsidRPr="00056FF5">
        <w:rPr>
          <w:rFonts w:asciiTheme="minorHAnsi" w:hAnsiTheme="minorHAnsi" w:cstheme="minorHAnsi"/>
          <w:i/>
          <w:iCs/>
          <w:lang w:val="en-US"/>
        </w:rPr>
        <w:t>Journal of Nonlinear Optical Physics &amp; Materials</w:t>
      </w:r>
      <w:r w:rsidR="007212D4" w:rsidRPr="00056FF5">
        <w:rPr>
          <w:rFonts w:asciiTheme="minorHAnsi" w:hAnsiTheme="minorHAnsi" w:cstheme="minorHAnsi"/>
          <w:lang w:val="en-US"/>
        </w:rPr>
        <w:t xml:space="preserve"> 2</w:t>
      </w:r>
      <w:r w:rsidRPr="00056FF5">
        <w:rPr>
          <w:rFonts w:asciiTheme="minorHAnsi" w:hAnsiTheme="minorHAnsi" w:cstheme="minorHAnsi"/>
          <w:lang w:val="en-US"/>
        </w:rPr>
        <w:t>1</w:t>
      </w:r>
      <w:r w:rsidR="007212D4" w:rsidRPr="00056FF5">
        <w:rPr>
          <w:rFonts w:asciiTheme="minorHAnsi" w:hAnsiTheme="minorHAnsi" w:cstheme="minorHAnsi"/>
          <w:lang w:val="en-US"/>
        </w:rPr>
        <w:t xml:space="preserve">(4): </w:t>
      </w:r>
      <w:r w:rsidRPr="00056FF5">
        <w:rPr>
          <w:rFonts w:asciiTheme="minorHAnsi" w:hAnsiTheme="minorHAnsi" w:cstheme="minorHAnsi"/>
          <w:lang w:val="en-US"/>
        </w:rPr>
        <w:t>1250050</w:t>
      </w:r>
      <w:r w:rsidR="00212860" w:rsidRPr="00056FF5">
        <w:rPr>
          <w:rFonts w:asciiTheme="minorHAnsi" w:hAnsiTheme="minorHAnsi" w:cstheme="minorHAnsi"/>
          <w:lang w:val="en-US"/>
        </w:rPr>
        <w:t xml:space="preserve"> </w:t>
      </w:r>
      <w:r w:rsidRPr="00056FF5">
        <w:rPr>
          <w:rFonts w:asciiTheme="minorHAnsi" w:hAnsiTheme="minorHAnsi" w:cstheme="minorHAnsi"/>
          <w:lang w:val="en-US"/>
        </w:rPr>
        <w:t>(2012)</w:t>
      </w:r>
      <w:r w:rsidR="00456CAA" w:rsidRPr="00056FF5">
        <w:rPr>
          <w:rFonts w:asciiTheme="minorHAnsi" w:hAnsiTheme="minorHAnsi" w:cstheme="minorHAnsi"/>
          <w:lang w:val="en-US"/>
        </w:rPr>
        <w:t>.</w:t>
      </w:r>
    </w:p>
    <w:p w14:paraId="3A43EBA0" w14:textId="73FE2E01" w:rsidR="00A4401F" w:rsidRPr="00056FF5" w:rsidRDefault="007212D4" w:rsidP="00056FF5">
      <w:pPr>
        <w:pStyle w:val="Tekstpodstawowyopracowania"/>
        <w:spacing w:line="360" w:lineRule="auto"/>
        <w:jc w:val="left"/>
        <w:rPr>
          <w:rFonts w:asciiTheme="minorHAnsi" w:hAnsiTheme="minorHAnsi" w:cstheme="minorHAnsi"/>
        </w:rPr>
      </w:pPr>
      <w:r w:rsidRPr="00056FF5">
        <w:rPr>
          <w:rFonts w:asciiTheme="minorHAnsi" w:hAnsiTheme="minorHAnsi" w:cstheme="minorHAnsi"/>
        </w:rPr>
        <w:t xml:space="preserve">Wyniki </w:t>
      </w:r>
      <w:r w:rsidR="00E8464D" w:rsidRPr="00056FF5">
        <w:rPr>
          <w:rFonts w:asciiTheme="minorHAnsi" w:hAnsiTheme="minorHAnsi" w:cstheme="minorHAnsi"/>
        </w:rPr>
        <w:t xml:space="preserve">dalszych </w:t>
      </w:r>
      <w:r w:rsidRPr="00056FF5">
        <w:rPr>
          <w:rFonts w:asciiTheme="minorHAnsi" w:hAnsiTheme="minorHAnsi" w:cstheme="minorHAnsi"/>
        </w:rPr>
        <w:t>analiz przeprowadzon</w:t>
      </w:r>
      <w:r w:rsidR="00E8464D" w:rsidRPr="00056FF5">
        <w:rPr>
          <w:rFonts w:asciiTheme="minorHAnsi" w:hAnsiTheme="minorHAnsi" w:cstheme="minorHAnsi"/>
        </w:rPr>
        <w:t xml:space="preserve">ych </w:t>
      </w:r>
      <w:r w:rsidRPr="00056FF5">
        <w:rPr>
          <w:rFonts w:asciiTheme="minorHAnsi" w:hAnsiTheme="minorHAnsi" w:cstheme="minorHAnsi"/>
        </w:rPr>
        <w:t xml:space="preserve">przy użyciu modeli opisanych w rozdziale 3 </w:t>
      </w:r>
      <w:r w:rsidR="00E8464D" w:rsidRPr="00056FF5">
        <w:rPr>
          <w:rFonts w:asciiTheme="minorHAnsi" w:hAnsiTheme="minorHAnsi" w:cstheme="minorHAnsi"/>
        </w:rPr>
        <w:t>zaprezentowano</w:t>
      </w:r>
      <w:r w:rsidRPr="00056FF5">
        <w:rPr>
          <w:rFonts w:asciiTheme="minorHAnsi" w:hAnsiTheme="minorHAnsi" w:cstheme="minorHAnsi"/>
        </w:rPr>
        <w:t xml:space="preserve"> w </w:t>
      </w:r>
      <w:r w:rsidR="001A786B" w:rsidRPr="00056FF5">
        <w:rPr>
          <w:rFonts w:asciiTheme="minorHAnsi" w:hAnsiTheme="minorHAnsi" w:cstheme="minorHAnsi"/>
        </w:rPr>
        <w:t xml:space="preserve">następnych dwóch </w:t>
      </w:r>
      <w:r w:rsidRPr="00056FF5">
        <w:rPr>
          <w:rFonts w:asciiTheme="minorHAnsi" w:hAnsiTheme="minorHAnsi" w:cstheme="minorHAnsi"/>
        </w:rPr>
        <w:t>rozdziałach. Rozdział 4 (</w:t>
      </w:r>
      <w:r w:rsidRPr="00056FF5">
        <w:rPr>
          <w:rFonts w:asciiTheme="minorHAnsi" w:hAnsiTheme="minorHAnsi" w:cstheme="minorHAnsi"/>
          <w:i/>
          <w:iCs/>
        </w:rPr>
        <w:t>Analiza pola elektrycznego</w:t>
      </w:r>
      <w:r w:rsidR="00456CAA" w:rsidRPr="00056FF5">
        <w:rPr>
          <w:rFonts w:asciiTheme="minorHAnsi" w:hAnsiTheme="minorHAnsi" w:cstheme="minorHAnsi"/>
          <w:i/>
          <w:iCs/>
        </w:rPr>
        <w:br/>
      </w:r>
      <w:r w:rsidRPr="00056FF5">
        <w:rPr>
          <w:rFonts w:asciiTheme="minorHAnsi" w:hAnsiTheme="minorHAnsi" w:cstheme="minorHAnsi"/>
          <w:i/>
          <w:iCs/>
        </w:rPr>
        <w:t>w strukturze PR-MQW w geometrii mieszania dwóch fal</w:t>
      </w:r>
      <w:r w:rsidRPr="00056FF5">
        <w:rPr>
          <w:rFonts w:asciiTheme="minorHAnsi" w:hAnsiTheme="minorHAnsi" w:cstheme="minorHAnsi"/>
        </w:rPr>
        <w:t xml:space="preserve">) </w:t>
      </w:r>
      <w:r w:rsidR="00E8464D" w:rsidRPr="00056FF5">
        <w:rPr>
          <w:rFonts w:asciiTheme="minorHAnsi" w:hAnsiTheme="minorHAnsi" w:cstheme="minorHAnsi"/>
        </w:rPr>
        <w:t xml:space="preserve">przedstawia wyniki obliczeń </w:t>
      </w:r>
      <w:r w:rsidR="00337E36" w:rsidRPr="00056FF5">
        <w:rPr>
          <w:rFonts w:asciiTheme="minorHAnsi" w:hAnsiTheme="minorHAnsi" w:cstheme="minorHAnsi"/>
        </w:rPr>
        <w:t>pokazujących wpływ różnych parametrów na formowanie się pola ładunku przestrzennego:</w:t>
      </w:r>
      <w:r w:rsidR="00EA7555" w:rsidRPr="00056FF5">
        <w:rPr>
          <w:rFonts w:asciiTheme="minorHAnsi" w:hAnsiTheme="minorHAnsi" w:cstheme="minorHAnsi"/>
        </w:rPr>
        <w:br/>
      </w:r>
      <w:r w:rsidR="00337E36" w:rsidRPr="00056FF5">
        <w:rPr>
          <w:rFonts w:asciiTheme="minorHAnsi" w:hAnsiTheme="minorHAnsi" w:cstheme="minorHAnsi"/>
        </w:rPr>
        <w:t>(i) natężenia zewnętrznego pola elektrycznego, (ii) współczynnika kompensacji donorów,</w:t>
      </w:r>
      <w:r w:rsidR="00EA7555" w:rsidRPr="00056FF5">
        <w:rPr>
          <w:rFonts w:asciiTheme="minorHAnsi" w:hAnsiTheme="minorHAnsi" w:cstheme="minorHAnsi"/>
        </w:rPr>
        <w:br/>
      </w:r>
      <w:r w:rsidR="00337E36" w:rsidRPr="00056FF5">
        <w:rPr>
          <w:rFonts w:asciiTheme="minorHAnsi" w:hAnsiTheme="minorHAnsi" w:cstheme="minorHAnsi"/>
        </w:rPr>
        <w:t xml:space="preserve">(iii) zależności współczynnika </w:t>
      </w:r>
      <w:proofErr w:type="spellStart"/>
      <w:r w:rsidR="00337E36" w:rsidRPr="00056FF5">
        <w:rPr>
          <w:rFonts w:asciiTheme="minorHAnsi" w:hAnsiTheme="minorHAnsi" w:cstheme="minorHAnsi"/>
        </w:rPr>
        <w:t>pułapkowania</w:t>
      </w:r>
      <w:proofErr w:type="spellEnd"/>
      <w:r w:rsidR="00337E36" w:rsidRPr="00056FF5">
        <w:rPr>
          <w:rFonts w:asciiTheme="minorHAnsi" w:hAnsiTheme="minorHAnsi" w:cstheme="minorHAnsi"/>
        </w:rPr>
        <w:t xml:space="preserve"> nośników od pola elektrycznego</w:t>
      </w:r>
      <w:r w:rsidR="004D73B2" w:rsidRPr="00056FF5">
        <w:rPr>
          <w:rFonts w:asciiTheme="minorHAnsi" w:hAnsiTheme="minorHAnsi" w:cstheme="minorHAnsi"/>
        </w:rPr>
        <w:t xml:space="preserve">. </w:t>
      </w:r>
      <w:r w:rsidR="002B71CF" w:rsidRPr="00056FF5">
        <w:rPr>
          <w:rFonts w:asciiTheme="minorHAnsi" w:hAnsiTheme="minorHAnsi" w:cstheme="minorHAnsi"/>
        </w:rPr>
        <w:t xml:space="preserve">Do ważnych wyników należą: </w:t>
      </w:r>
      <w:r w:rsidR="001A786B" w:rsidRPr="00056FF5">
        <w:rPr>
          <w:rFonts w:asciiTheme="minorHAnsi" w:hAnsiTheme="minorHAnsi" w:cstheme="minorHAnsi"/>
        </w:rPr>
        <w:t xml:space="preserve">pokazanie ewolucji </w:t>
      </w:r>
      <w:r w:rsidR="00875E42" w:rsidRPr="00056FF5">
        <w:rPr>
          <w:rFonts w:asciiTheme="minorHAnsi" w:hAnsiTheme="minorHAnsi" w:cstheme="minorHAnsi"/>
        </w:rPr>
        <w:t xml:space="preserve">w czasie </w:t>
      </w:r>
      <w:r w:rsidR="001A786B" w:rsidRPr="00056FF5">
        <w:rPr>
          <w:rFonts w:asciiTheme="minorHAnsi" w:hAnsiTheme="minorHAnsi" w:cstheme="minorHAnsi"/>
        </w:rPr>
        <w:t xml:space="preserve">całkowitego pola elektrycznego </w:t>
      </w:r>
      <w:r w:rsidR="00875E42" w:rsidRPr="00056FF5">
        <w:rPr>
          <w:rFonts w:asciiTheme="minorHAnsi" w:hAnsiTheme="minorHAnsi" w:cstheme="minorHAnsi"/>
        </w:rPr>
        <w:t xml:space="preserve">dla różnych natężeń zewnętrznego pola elektrycznego wraz z </w:t>
      </w:r>
      <w:r w:rsidR="002B71CF" w:rsidRPr="00056FF5">
        <w:rPr>
          <w:rFonts w:asciiTheme="minorHAnsi" w:hAnsiTheme="minorHAnsi" w:cstheme="minorHAnsi"/>
        </w:rPr>
        <w:t>ilustracją</w:t>
      </w:r>
      <w:r w:rsidR="00875E42" w:rsidRPr="00056FF5">
        <w:rPr>
          <w:rFonts w:asciiTheme="minorHAnsi" w:hAnsiTheme="minorHAnsi" w:cstheme="minorHAnsi"/>
        </w:rPr>
        <w:t xml:space="preserve"> coraz dłuższego dochodzenia do stanu stacjonarnego, a także </w:t>
      </w:r>
      <w:r w:rsidR="002B71CF" w:rsidRPr="00056FF5">
        <w:rPr>
          <w:rFonts w:asciiTheme="minorHAnsi" w:hAnsiTheme="minorHAnsi" w:cstheme="minorHAnsi"/>
        </w:rPr>
        <w:t>wy</w:t>
      </w:r>
      <w:r w:rsidR="00875E42" w:rsidRPr="00056FF5">
        <w:rPr>
          <w:rFonts w:asciiTheme="minorHAnsi" w:hAnsiTheme="minorHAnsi" w:cstheme="minorHAnsi"/>
        </w:rPr>
        <w:t xml:space="preserve">kazanie, że uwzględnienie nieliniowości transportu elektronowego wprowadza przesuniecie fazowe bliskie π/2 między </w:t>
      </w:r>
      <w:r w:rsidR="002B71CF" w:rsidRPr="00056FF5">
        <w:rPr>
          <w:rFonts w:asciiTheme="minorHAnsi" w:hAnsiTheme="minorHAnsi" w:cstheme="minorHAnsi"/>
        </w:rPr>
        <w:t>polem ładunku przestrzennego a wzorem interferencyjnym</w:t>
      </w:r>
      <w:r w:rsidR="005835B4" w:rsidRPr="00056FF5">
        <w:rPr>
          <w:rFonts w:asciiTheme="minorHAnsi" w:hAnsiTheme="minorHAnsi" w:cstheme="minorHAnsi"/>
        </w:rPr>
        <w:t xml:space="preserve"> </w:t>
      </w:r>
      <w:r w:rsidR="008177DF" w:rsidRPr="00056FF5">
        <w:rPr>
          <w:rFonts w:asciiTheme="minorHAnsi" w:hAnsiTheme="minorHAnsi" w:cstheme="minorHAnsi"/>
        </w:rPr>
        <w:t xml:space="preserve">dla </w:t>
      </w:r>
      <w:r w:rsidR="005835B4" w:rsidRPr="00056FF5">
        <w:rPr>
          <w:rFonts w:asciiTheme="minorHAnsi" w:hAnsiTheme="minorHAnsi" w:cstheme="minorHAnsi"/>
        </w:rPr>
        <w:t>natężenia zewnętrznego pola</w:t>
      </w:r>
      <w:r w:rsidR="008177DF" w:rsidRPr="00056FF5">
        <w:rPr>
          <w:rFonts w:asciiTheme="minorHAnsi" w:hAnsiTheme="minorHAnsi" w:cstheme="minorHAnsi"/>
        </w:rPr>
        <w:t xml:space="preserve"> elektrycznego powyżej wartości krytycznej</w:t>
      </w:r>
      <w:r w:rsidR="002B71CF" w:rsidRPr="00056FF5">
        <w:rPr>
          <w:rFonts w:asciiTheme="minorHAnsi" w:hAnsiTheme="minorHAnsi" w:cstheme="minorHAnsi"/>
        </w:rPr>
        <w:t xml:space="preserve">. Ponadto </w:t>
      </w:r>
      <w:r w:rsidR="005835B4" w:rsidRPr="00056FF5">
        <w:rPr>
          <w:rFonts w:asciiTheme="minorHAnsi" w:hAnsiTheme="minorHAnsi" w:cstheme="minorHAnsi"/>
        </w:rPr>
        <w:t>autor pokazał w rozprawie</w:t>
      </w:r>
      <w:r w:rsidR="002B71CF" w:rsidRPr="00056FF5">
        <w:rPr>
          <w:rFonts w:asciiTheme="minorHAnsi" w:hAnsiTheme="minorHAnsi" w:cstheme="minorHAnsi"/>
        </w:rPr>
        <w:t xml:space="preserve">, jak </w:t>
      </w:r>
      <w:r w:rsidR="005835B4" w:rsidRPr="00056FF5">
        <w:rPr>
          <w:rFonts w:asciiTheme="minorHAnsi" w:hAnsiTheme="minorHAnsi" w:cstheme="minorHAnsi"/>
        </w:rPr>
        <w:t>współczynnik kompensacji donorów wpływa na ewolucję całkowitego pola elektrycznego</w:t>
      </w:r>
      <w:r w:rsidR="008177DF" w:rsidRPr="00056FF5">
        <w:rPr>
          <w:rFonts w:asciiTheme="minorHAnsi" w:hAnsiTheme="minorHAnsi" w:cstheme="minorHAnsi"/>
        </w:rPr>
        <w:t xml:space="preserve">, oraz że </w:t>
      </w:r>
      <w:r w:rsidR="005835B4" w:rsidRPr="00056FF5">
        <w:rPr>
          <w:rFonts w:asciiTheme="minorHAnsi" w:hAnsiTheme="minorHAnsi" w:cstheme="minorHAnsi"/>
        </w:rPr>
        <w:t xml:space="preserve">uwzględnienie zależności współczynników </w:t>
      </w:r>
      <w:proofErr w:type="spellStart"/>
      <w:r w:rsidR="005835B4" w:rsidRPr="00056FF5">
        <w:rPr>
          <w:rFonts w:asciiTheme="minorHAnsi" w:hAnsiTheme="minorHAnsi" w:cstheme="minorHAnsi"/>
        </w:rPr>
        <w:t>pułapkowania</w:t>
      </w:r>
      <w:proofErr w:type="spellEnd"/>
      <w:r w:rsidR="005835B4" w:rsidRPr="00056FF5">
        <w:rPr>
          <w:rFonts w:asciiTheme="minorHAnsi" w:hAnsiTheme="minorHAnsi" w:cstheme="minorHAnsi"/>
        </w:rPr>
        <w:t xml:space="preserve"> nośników od pola elektrycznego</w:t>
      </w:r>
      <w:r w:rsidR="008177DF" w:rsidRPr="00056FF5">
        <w:rPr>
          <w:rFonts w:asciiTheme="minorHAnsi" w:hAnsiTheme="minorHAnsi" w:cstheme="minorHAnsi"/>
        </w:rPr>
        <w:t xml:space="preserve"> wpływa na pole ładunku przestrzennego w ograniczonym zakresie. Wyniki zaprezentowane</w:t>
      </w:r>
      <w:r w:rsidR="00EA7555" w:rsidRPr="00056FF5">
        <w:rPr>
          <w:rFonts w:asciiTheme="minorHAnsi" w:hAnsiTheme="minorHAnsi" w:cstheme="minorHAnsi"/>
        </w:rPr>
        <w:br/>
      </w:r>
      <w:r w:rsidR="008177DF" w:rsidRPr="00056FF5">
        <w:rPr>
          <w:rFonts w:asciiTheme="minorHAnsi" w:hAnsiTheme="minorHAnsi" w:cstheme="minorHAnsi"/>
        </w:rPr>
        <w:t xml:space="preserve">w tym rozdziale </w:t>
      </w:r>
      <w:r w:rsidR="00EA7555" w:rsidRPr="00056FF5">
        <w:rPr>
          <w:rFonts w:asciiTheme="minorHAnsi" w:hAnsiTheme="minorHAnsi" w:cstheme="minorHAnsi"/>
        </w:rPr>
        <w:t>były częściowo opublikowane w artykułach:</w:t>
      </w:r>
    </w:p>
    <w:p w14:paraId="310AD271" w14:textId="3B5BF4B2" w:rsidR="00EA7555" w:rsidRPr="00056FF5" w:rsidRDefault="00EA7555" w:rsidP="00056FF5">
      <w:pPr>
        <w:pStyle w:val="Tekstpodstawowyopracowania"/>
        <w:tabs>
          <w:tab w:val="clear" w:pos="9072"/>
          <w:tab w:val="right" w:pos="8505"/>
        </w:tabs>
        <w:spacing w:before="120" w:after="120" w:line="360" w:lineRule="auto"/>
        <w:ind w:left="851" w:right="851" w:firstLine="0"/>
        <w:contextualSpacing w:val="0"/>
        <w:jc w:val="left"/>
        <w:rPr>
          <w:rFonts w:asciiTheme="minorHAnsi" w:hAnsiTheme="minorHAnsi" w:cstheme="minorHAnsi"/>
          <w:lang w:val="en-US"/>
        </w:rPr>
      </w:pPr>
      <w:r w:rsidRPr="00056FF5">
        <w:rPr>
          <w:rFonts w:asciiTheme="minorHAnsi" w:hAnsiTheme="minorHAnsi" w:cstheme="minorHAnsi"/>
          <w:u w:val="single"/>
          <w:lang w:val="en-US"/>
        </w:rPr>
        <w:t>Jabłoński B.</w:t>
      </w:r>
      <w:r w:rsidRPr="00056FF5">
        <w:rPr>
          <w:rFonts w:asciiTheme="minorHAnsi" w:hAnsiTheme="minorHAnsi" w:cstheme="minorHAnsi"/>
          <w:lang w:val="en-US"/>
        </w:rPr>
        <w:t xml:space="preserve">, Impact of donor compensation ratio on photorefractive two-wave mixing dynamics in multiple quantum wells structures, </w:t>
      </w:r>
      <w:r w:rsidRPr="00056FF5">
        <w:rPr>
          <w:rFonts w:asciiTheme="minorHAnsi" w:hAnsiTheme="minorHAnsi" w:cstheme="minorHAnsi"/>
          <w:i/>
          <w:iCs/>
          <w:lang w:val="en-US"/>
        </w:rPr>
        <w:t>Journal of Nonlinear Optical Physics &amp; Materials</w:t>
      </w:r>
      <w:r w:rsidRPr="00056FF5">
        <w:rPr>
          <w:rFonts w:asciiTheme="minorHAnsi" w:hAnsiTheme="minorHAnsi" w:cstheme="minorHAnsi"/>
          <w:lang w:val="en-US"/>
        </w:rPr>
        <w:t xml:space="preserve"> 23(3): 1450029 (2014)</w:t>
      </w:r>
      <w:r w:rsidR="00456CAA" w:rsidRPr="00056FF5">
        <w:rPr>
          <w:rFonts w:asciiTheme="minorHAnsi" w:hAnsiTheme="minorHAnsi" w:cstheme="minorHAnsi"/>
          <w:lang w:val="en-US"/>
        </w:rPr>
        <w:t>,</w:t>
      </w:r>
    </w:p>
    <w:p w14:paraId="2520B24A" w14:textId="51C72256" w:rsidR="008177DF" w:rsidRPr="00056FF5" w:rsidRDefault="00EA7555" w:rsidP="00056FF5">
      <w:pPr>
        <w:pStyle w:val="Tekstpodstawowyopracowania"/>
        <w:tabs>
          <w:tab w:val="clear" w:pos="9072"/>
          <w:tab w:val="right" w:pos="8505"/>
        </w:tabs>
        <w:spacing w:before="120" w:after="120" w:line="360" w:lineRule="auto"/>
        <w:ind w:left="851" w:right="851" w:firstLine="0"/>
        <w:contextualSpacing w:val="0"/>
        <w:jc w:val="left"/>
        <w:rPr>
          <w:rFonts w:asciiTheme="minorHAnsi" w:hAnsiTheme="minorHAnsi" w:cstheme="minorHAnsi"/>
          <w:lang w:val="en-US"/>
        </w:rPr>
      </w:pPr>
      <w:r w:rsidRPr="00056FF5">
        <w:rPr>
          <w:rFonts w:asciiTheme="minorHAnsi" w:hAnsiTheme="minorHAnsi" w:cstheme="minorHAnsi"/>
          <w:u w:val="single"/>
          <w:lang w:val="en-US"/>
        </w:rPr>
        <w:t>Jabłoński B.</w:t>
      </w:r>
      <w:r w:rsidRPr="00056FF5">
        <w:rPr>
          <w:rFonts w:asciiTheme="minorHAnsi" w:hAnsiTheme="minorHAnsi" w:cstheme="minorHAnsi"/>
          <w:lang w:val="en-US"/>
        </w:rPr>
        <w:t xml:space="preserve">, Ziółkowski A., </w:t>
      </w:r>
      <w:proofErr w:type="spellStart"/>
      <w:r w:rsidRPr="00056FF5">
        <w:rPr>
          <w:rFonts w:asciiTheme="minorHAnsi" w:hAnsiTheme="minorHAnsi" w:cstheme="minorHAnsi"/>
          <w:lang w:val="en-US"/>
        </w:rPr>
        <w:t>Branecka</w:t>
      </w:r>
      <w:proofErr w:type="spellEnd"/>
      <w:r w:rsidRPr="00056FF5">
        <w:rPr>
          <w:rFonts w:asciiTheme="minorHAnsi" w:hAnsiTheme="minorHAnsi" w:cstheme="minorHAnsi"/>
          <w:lang w:val="en-US"/>
        </w:rPr>
        <w:t xml:space="preserve"> A., Weinert-Rączka E., The impact of an electron and hole trapping coefficient on nonlinear phenomena in photorefractive multiple quantum well structures, </w:t>
      </w:r>
      <w:r w:rsidRPr="00056FF5">
        <w:rPr>
          <w:rFonts w:asciiTheme="minorHAnsi" w:hAnsiTheme="minorHAnsi" w:cstheme="minorHAnsi"/>
          <w:i/>
          <w:iCs/>
          <w:lang w:val="en-US"/>
        </w:rPr>
        <w:t>Photonics Letters of Poland</w:t>
      </w:r>
      <w:r w:rsidRPr="00056FF5">
        <w:rPr>
          <w:rFonts w:asciiTheme="minorHAnsi" w:hAnsiTheme="minorHAnsi" w:cstheme="minorHAnsi"/>
          <w:lang w:val="en-US"/>
        </w:rPr>
        <w:t xml:space="preserve"> 8(4): 125 (2016)</w:t>
      </w:r>
      <w:r w:rsidR="00456CAA" w:rsidRPr="00056FF5">
        <w:rPr>
          <w:rFonts w:asciiTheme="minorHAnsi" w:hAnsiTheme="minorHAnsi" w:cstheme="minorHAnsi"/>
          <w:lang w:val="en-US"/>
        </w:rPr>
        <w:t>.</w:t>
      </w:r>
    </w:p>
    <w:p w14:paraId="52D90575" w14:textId="096E9B75" w:rsidR="00456CAA" w:rsidRPr="00056FF5" w:rsidRDefault="00926B88" w:rsidP="00056FF5">
      <w:pPr>
        <w:pStyle w:val="Tekstpodstawowyopracowania"/>
        <w:spacing w:line="360" w:lineRule="auto"/>
        <w:jc w:val="left"/>
        <w:rPr>
          <w:rFonts w:asciiTheme="minorHAnsi" w:hAnsiTheme="minorHAnsi" w:cstheme="minorHAnsi"/>
        </w:rPr>
      </w:pPr>
      <w:r w:rsidRPr="00056FF5">
        <w:rPr>
          <w:rFonts w:asciiTheme="minorHAnsi" w:hAnsiTheme="minorHAnsi" w:cstheme="minorHAnsi"/>
        </w:rPr>
        <w:lastRenderedPageBreak/>
        <w:t>Złożenie dwóch fal o różnych częstotliwościach pozwala uzyskać ruchomy wzór interferencyjny. Wpływ różnych parametrów na formowanie się pola ładunku przestrzennego był przedmiotem obliczeń, których wyniki zawiera Rozdział 5 (</w:t>
      </w:r>
      <w:r w:rsidRPr="00056FF5">
        <w:rPr>
          <w:rFonts w:asciiTheme="minorHAnsi" w:hAnsiTheme="minorHAnsi" w:cstheme="minorHAnsi"/>
          <w:i/>
          <w:iCs/>
        </w:rPr>
        <w:t xml:space="preserve">Analiza zjawiska </w:t>
      </w:r>
      <w:proofErr w:type="spellStart"/>
      <w:r w:rsidRPr="00056FF5">
        <w:rPr>
          <w:rFonts w:asciiTheme="minorHAnsi" w:hAnsiTheme="minorHAnsi" w:cstheme="minorHAnsi"/>
          <w:i/>
          <w:iCs/>
        </w:rPr>
        <w:t>fotorefrakcyjnego</w:t>
      </w:r>
      <w:proofErr w:type="spellEnd"/>
      <w:r w:rsidRPr="00056FF5">
        <w:rPr>
          <w:rFonts w:asciiTheme="minorHAnsi" w:hAnsiTheme="minorHAnsi" w:cstheme="minorHAnsi"/>
          <w:i/>
          <w:iCs/>
        </w:rPr>
        <w:t xml:space="preserve"> w obecności ruchomego rozkładu wzoru interferencyjnego w strukturach PR-MQW</w:t>
      </w:r>
      <w:r w:rsidRPr="00056FF5">
        <w:rPr>
          <w:rFonts w:asciiTheme="minorHAnsi" w:hAnsiTheme="minorHAnsi" w:cstheme="minorHAnsi"/>
        </w:rPr>
        <w:t>). Najważniejszy</w:t>
      </w:r>
      <w:r w:rsidR="00AF41EE" w:rsidRPr="00056FF5">
        <w:rPr>
          <w:rFonts w:asciiTheme="minorHAnsi" w:hAnsiTheme="minorHAnsi" w:cstheme="minorHAnsi"/>
        </w:rPr>
        <w:t>mi</w:t>
      </w:r>
      <w:r w:rsidRPr="00056FF5">
        <w:rPr>
          <w:rFonts w:asciiTheme="minorHAnsi" w:hAnsiTheme="minorHAnsi" w:cstheme="minorHAnsi"/>
        </w:rPr>
        <w:t xml:space="preserve"> wynik</w:t>
      </w:r>
      <w:r w:rsidR="00AF41EE" w:rsidRPr="00056FF5">
        <w:rPr>
          <w:rFonts w:asciiTheme="minorHAnsi" w:hAnsiTheme="minorHAnsi" w:cstheme="minorHAnsi"/>
        </w:rPr>
        <w:t>ami</w:t>
      </w:r>
      <w:r w:rsidRPr="00056FF5">
        <w:rPr>
          <w:rFonts w:asciiTheme="minorHAnsi" w:hAnsiTheme="minorHAnsi" w:cstheme="minorHAnsi"/>
        </w:rPr>
        <w:t xml:space="preserve"> przedstawiony</w:t>
      </w:r>
      <w:r w:rsidR="00AF41EE" w:rsidRPr="00056FF5">
        <w:rPr>
          <w:rFonts w:asciiTheme="minorHAnsi" w:hAnsiTheme="minorHAnsi" w:cstheme="minorHAnsi"/>
        </w:rPr>
        <w:t>mi</w:t>
      </w:r>
      <w:r w:rsidRPr="00056FF5">
        <w:rPr>
          <w:rFonts w:asciiTheme="minorHAnsi" w:hAnsiTheme="minorHAnsi" w:cstheme="minorHAnsi"/>
        </w:rPr>
        <w:t xml:space="preserve"> w tej części rozprawy </w:t>
      </w:r>
      <w:r w:rsidR="00AF41EE" w:rsidRPr="00056FF5">
        <w:rPr>
          <w:rFonts w:asciiTheme="minorHAnsi" w:hAnsiTheme="minorHAnsi" w:cstheme="minorHAnsi"/>
        </w:rPr>
        <w:t xml:space="preserve">są: pokazanie </w:t>
      </w:r>
      <w:r w:rsidRPr="00056FF5">
        <w:rPr>
          <w:rFonts w:asciiTheme="minorHAnsi" w:hAnsiTheme="minorHAnsi" w:cstheme="minorHAnsi"/>
        </w:rPr>
        <w:t xml:space="preserve">wpływu parametrów na wartość różnicy częstotliwości </w:t>
      </w:r>
      <w:r w:rsidR="00456CAA" w:rsidRPr="00056FF5">
        <w:rPr>
          <w:rFonts w:asciiTheme="minorHAnsi" w:hAnsiTheme="minorHAnsi" w:cstheme="minorHAnsi"/>
        </w:rPr>
        <w:t xml:space="preserve">interferujących fal maksymalizującej wzmocnienie </w:t>
      </w:r>
      <w:proofErr w:type="spellStart"/>
      <w:r w:rsidR="00456CAA" w:rsidRPr="00056FF5">
        <w:rPr>
          <w:rFonts w:asciiTheme="minorHAnsi" w:hAnsiTheme="minorHAnsi" w:cstheme="minorHAnsi"/>
        </w:rPr>
        <w:t>fotorefrakcyjne</w:t>
      </w:r>
      <w:proofErr w:type="spellEnd"/>
      <w:r w:rsidR="00AF41EE" w:rsidRPr="00056FF5">
        <w:rPr>
          <w:rFonts w:asciiTheme="minorHAnsi" w:hAnsiTheme="minorHAnsi" w:cstheme="minorHAnsi"/>
        </w:rPr>
        <w:t xml:space="preserve"> oraz skuteczne modelowanie </w:t>
      </w:r>
      <w:r w:rsidR="00CB1F37" w:rsidRPr="00056FF5">
        <w:rPr>
          <w:rFonts w:asciiTheme="minorHAnsi" w:hAnsiTheme="minorHAnsi" w:cstheme="minorHAnsi"/>
        </w:rPr>
        <w:t xml:space="preserve">literaturowych </w:t>
      </w:r>
      <w:r w:rsidR="00AF41EE" w:rsidRPr="00056FF5">
        <w:rPr>
          <w:rFonts w:asciiTheme="minorHAnsi" w:hAnsiTheme="minorHAnsi" w:cstheme="minorHAnsi"/>
        </w:rPr>
        <w:t xml:space="preserve">wyników </w:t>
      </w:r>
      <w:r w:rsidR="00CB1F37" w:rsidRPr="00056FF5">
        <w:rPr>
          <w:rFonts w:asciiTheme="minorHAnsi" w:hAnsiTheme="minorHAnsi" w:cstheme="minorHAnsi"/>
        </w:rPr>
        <w:t>pomiarów</w:t>
      </w:r>
      <w:r w:rsidR="00456CAA" w:rsidRPr="00056FF5">
        <w:rPr>
          <w:rFonts w:asciiTheme="minorHAnsi" w:hAnsiTheme="minorHAnsi" w:cstheme="minorHAnsi"/>
        </w:rPr>
        <w:t>. Wyniki zaprezentowane w tym rozdziale były częściowo opublikowane w pracy:</w:t>
      </w:r>
    </w:p>
    <w:p w14:paraId="41682179" w14:textId="1E8269F7" w:rsidR="00456CAA" w:rsidRPr="00056FF5" w:rsidRDefault="00456CAA" w:rsidP="00056FF5">
      <w:pPr>
        <w:pStyle w:val="Tekstpodstawowyopracowania"/>
        <w:tabs>
          <w:tab w:val="clear" w:pos="9072"/>
          <w:tab w:val="right" w:pos="8505"/>
        </w:tabs>
        <w:spacing w:before="120" w:after="120" w:line="360" w:lineRule="auto"/>
        <w:ind w:left="851" w:right="851" w:firstLine="0"/>
        <w:contextualSpacing w:val="0"/>
        <w:jc w:val="left"/>
        <w:rPr>
          <w:rFonts w:asciiTheme="minorHAnsi" w:hAnsiTheme="minorHAnsi" w:cstheme="minorHAnsi"/>
          <w:lang w:val="en-US"/>
        </w:rPr>
      </w:pPr>
      <w:r w:rsidRPr="00056FF5">
        <w:rPr>
          <w:rFonts w:asciiTheme="minorHAnsi" w:hAnsiTheme="minorHAnsi" w:cstheme="minorHAnsi"/>
          <w:u w:val="single"/>
          <w:lang w:val="en-US"/>
        </w:rPr>
        <w:t>Jabłoński B.</w:t>
      </w:r>
      <w:r w:rsidRPr="00056FF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056FF5">
        <w:rPr>
          <w:rFonts w:asciiTheme="minorHAnsi" w:hAnsiTheme="minorHAnsi" w:cstheme="minorHAnsi"/>
          <w:lang w:val="en-US"/>
        </w:rPr>
        <w:t>Wichtowski</w:t>
      </w:r>
      <w:proofErr w:type="spellEnd"/>
      <w:r w:rsidRPr="00056FF5">
        <w:rPr>
          <w:rFonts w:asciiTheme="minorHAnsi" w:hAnsiTheme="minorHAnsi" w:cstheme="minorHAnsi"/>
          <w:lang w:val="en-US"/>
        </w:rPr>
        <w:t xml:space="preserve"> M., Ziółkowski A., Weinert-Rączka E., Standard model of a photorefractive effect and moving grating wave-mixing in semi-insulating GaAs quantum wells, </w:t>
      </w:r>
      <w:r w:rsidRPr="00056FF5">
        <w:rPr>
          <w:rFonts w:asciiTheme="minorHAnsi" w:hAnsiTheme="minorHAnsi" w:cstheme="minorHAnsi"/>
          <w:i/>
          <w:iCs/>
          <w:lang w:val="en-US"/>
        </w:rPr>
        <w:t>Optical and Quantum Electronics</w:t>
      </w:r>
      <w:r w:rsidRPr="00056FF5">
        <w:rPr>
          <w:rFonts w:asciiTheme="minorHAnsi" w:hAnsiTheme="minorHAnsi" w:cstheme="minorHAnsi"/>
          <w:lang w:val="en-US"/>
        </w:rPr>
        <w:t xml:space="preserve"> 49: 182 (2017).</w:t>
      </w:r>
    </w:p>
    <w:p w14:paraId="62634497" w14:textId="1AEDE5C5" w:rsidR="00B673AC" w:rsidRPr="00056FF5" w:rsidRDefault="001C7DCE" w:rsidP="00056FF5">
      <w:pPr>
        <w:pStyle w:val="Tekstpodstawowyopracowania"/>
        <w:spacing w:line="360" w:lineRule="auto"/>
        <w:jc w:val="left"/>
        <w:rPr>
          <w:rFonts w:asciiTheme="minorHAnsi" w:hAnsiTheme="minorHAnsi" w:cstheme="minorHAnsi"/>
        </w:rPr>
      </w:pPr>
      <w:r w:rsidRPr="00056FF5">
        <w:rPr>
          <w:rFonts w:asciiTheme="minorHAnsi" w:hAnsiTheme="minorHAnsi" w:cstheme="minorHAnsi"/>
        </w:rPr>
        <w:t xml:space="preserve">W mojej ocenie </w:t>
      </w:r>
      <w:r w:rsidR="00AF41EE" w:rsidRPr="00056FF5">
        <w:rPr>
          <w:rFonts w:asciiTheme="minorHAnsi" w:hAnsiTheme="minorHAnsi" w:cstheme="minorHAnsi"/>
        </w:rPr>
        <w:t>rozprawa prezentuje wiedzę autora w dyscyplinie</w:t>
      </w:r>
      <w:r w:rsidRPr="00056FF5">
        <w:rPr>
          <w:rFonts w:asciiTheme="minorHAnsi" w:hAnsiTheme="minorHAnsi" w:cstheme="minorHAnsi"/>
        </w:rPr>
        <w:t xml:space="preserve"> oraz umiejętność samodzielnego prowadzenia pracy naukowej. P</w:t>
      </w:r>
      <w:r w:rsidR="00AF41EE" w:rsidRPr="00056FF5">
        <w:rPr>
          <w:rFonts w:asciiTheme="minorHAnsi" w:hAnsiTheme="minorHAnsi" w:cstheme="minorHAnsi"/>
        </w:rPr>
        <w:t xml:space="preserve">rzedmiotem </w:t>
      </w:r>
      <w:r w:rsidRPr="00056FF5">
        <w:rPr>
          <w:rFonts w:asciiTheme="minorHAnsi" w:hAnsiTheme="minorHAnsi" w:cstheme="minorHAnsi"/>
        </w:rPr>
        <w:t xml:space="preserve">rozprawy </w:t>
      </w:r>
      <w:r w:rsidR="00AF41EE" w:rsidRPr="00056FF5">
        <w:rPr>
          <w:rFonts w:asciiTheme="minorHAnsi" w:hAnsiTheme="minorHAnsi" w:cstheme="minorHAnsi"/>
        </w:rPr>
        <w:t xml:space="preserve">jest oryginalne rozwiązanie problemu naukowego. Autor wykazał postawioną tezę dotyczącą </w:t>
      </w:r>
      <w:r w:rsidR="00CB1F37" w:rsidRPr="00056FF5">
        <w:rPr>
          <w:rFonts w:asciiTheme="minorHAnsi" w:hAnsiTheme="minorHAnsi" w:cstheme="minorHAnsi"/>
        </w:rPr>
        <w:t>możliwości przeprowadzeni</w:t>
      </w:r>
      <w:r w:rsidR="00985C32" w:rsidRPr="00056FF5">
        <w:rPr>
          <w:rFonts w:asciiTheme="minorHAnsi" w:hAnsiTheme="minorHAnsi" w:cstheme="minorHAnsi"/>
        </w:rPr>
        <w:t>a</w:t>
      </w:r>
      <w:r w:rsidR="00CB1F37" w:rsidRPr="00056FF5">
        <w:rPr>
          <w:rFonts w:asciiTheme="minorHAnsi" w:hAnsiTheme="minorHAnsi" w:cstheme="minorHAnsi"/>
        </w:rPr>
        <w:t xml:space="preserve"> dokładniejszej analizy zjawisk </w:t>
      </w:r>
      <w:proofErr w:type="spellStart"/>
      <w:r w:rsidR="00CB1F37" w:rsidRPr="00056FF5">
        <w:rPr>
          <w:rFonts w:asciiTheme="minorHAnsi" w:hAnsiTheme="minorHAnsi" w:cstheme="minorHAnsi"/>
        </w:rPr>
        <w:t>fotorefrakcyjnych</w:t>
      </w:r>
      <w:proofErr w:type="spellEnd"/>
      <w:r w:rsidR="00CB1F37" w:rsidRPr="00056FF5">
        <w:rPr>
          <w:rFonts w:asciiTheme="minorHAnsi" w:hAnsiTheme="minorHAnsi" w:cstheme="minorHAnsi"/>
        </w:rPr>
        <w:t xml:space="preserve"> dzięki rozwinięciu modelu numerycznego</w:t>
      </w:r>
      <w:r w:rsidR="00FC7C86" w:rsidRPr="00056FF5">
        <w:rPr>
          <w:rFonts w:asciiTheme="minorHAnsi" w:hAnsiTheme="minorHAnsi" w:cstheme="minorHAnsi"/>
        </w:rPr>
        <w:t>.</w:t>
      </w:r>
      <w:r w:rsidR="00B673AC" w:rsidRPr="00056FF5">
        <w:rPr>
          <w:rFonts w:asciiTheme="minorHAnsi" w:hAnsiTheme="minorHAnsi" w:cstheme="minorHAnsi"/>
        </w:rPr>
        <w:t xml:space="preserve"> </w:t>
      </w:r>
      <w:r w:rsidR="00FC7C86" w:rsidRPr="00056FF5">
        <w:rPr>
          <w:rFonts w:asciiTheme="minorHAnsi" w:hAnsiTheme="minorHAnsi" w:cstheme="minorHAnsi"/>
        </w:rPr>
        <w:t>Pewien niedosyt pozostawia brak szczegółowego wskazania</w:t>
      </w:r>
      <w:r w:rsidR="003D1B1E" w:rsidRPr="00056FF5">
        <w:rPr>
          <w:rFonts w:asciiTheme="minorHAnsi" w:hAnsiTheme="minorHAnsi" w:cstheme="minorHAnsi"/>
        </w:rPr>
        <w:t xml:space="preserve"> w rozprawie</w:t>
      </w:r>
      <w:r w:rsidR="00FC7C86" w:rsidRPr="00056FF5">
        <w:rPr>
          <w:rFonts w:asciiTheme="minorHAnsi" w:hAnsiTheme="minorHAnsi" w:cstheme="minorHAnsi"/>
        </w:rPr>
        <w:t xml:space="preserve">, </w:t>
      </w:r>
      <w:r w:rsidR="003D1B1E" w:rsidRPr="00056FF5">
        <w:rPr>
          <w:rFonts w:asciiTheme="minorHAnsi" w:hAnsiTheme="minorHAnsi" w:cstheme="minorHAnsi"/>
        </w:rPr>
        <w:t xml:space="preserve">jaki był wkład autora w </w:t>
      </w:r>
      <w:r w:rsidR="00FC7C86" w:rsidRPr="00056FF5">
        <w:rPr>
          <w:rFonts w:asciiTheme="minorHAnsi" w:hAnsiTheme="minorHAnsi" w:cstheme="minorHAnsi"/>
        </w:rPr>
        <w:t>publikacj</w:t>
      </w:r>
      <w:r w:rsidR="003D1B1E" w:rsidRPr="00056FF5">
        <w:rPr>
          <w:rFonts w:asciiTheme="minorHAnsi" w:hAnsiTheme="minorHAnsi" w:cstheme="minorHAnsi"/>
        </w:rPr>
        <w:t>e</w:t>
      </w:r>
      <w:r w:rsidR="00FC7C86" w:rsidRPr="00056FF5">
        <w:rPr>
          <w:rFonts w:asciiTheme="minorHAnsi" w:hAnsiTheme="minorHAnsi" w:cstheme="minorHAnsi"/>
        </w:rPr>
        <w:t xml:space="preserve"> </w:t>
      </w:r>
      <w:proofErr w:type="spellStart"/>
      <w:r w:rsidR="00FC7C86" w:rsidRPr="00056FF5">
        <w:rPr>
          <w:rFonts w:asciiTheme="minorHAnsi" w:hAnsiTheme="minorHAnsi" w:cstheme="minorHAnsi"/>
        </w:rPr>
        <w:t>wieloautorski</w:t>
      </w:r>
      <w:r w:rsidR="003D1B1E" w:rsidRPr="00056FF5">
        <w:rPr>
          <w:rFonts w:asciiTheme="minorHAnsi" w:hAnsiTheme="minorHAnsi" w:cstheme="minorHAnsi"/>
        </w:rPr>
        <w:t>e</w:t>
      </w:r>
      <w:proofErr w:type="spellEnd"/>
      <w:r w:rsidR="003D1B1E" w:rsidRPr="00056FF5">
        <w:rPr>
          <w:rFonts w:asciiTheme="minorHAnsi" w:hAnsiTheme="minorHAnsi" w:cstheme="minorHAnsi"/>
        </w:rPr>
        <w:t xml:space="preserve"> </w:t>
      </w:r>
      <w:r w:rsidR="00FC7C86" w:rsidRPr="00056FF5">
        <w:rPr>
          <w:rFonts w:asciiTheme="minorHAnsi" w:hAnsiTheme="minorHAnsi" w:cstheme="minorHAnsi"/>
        </w:rPr>
        <w:t>związan</w:t>
      </w:r>
      <w:r w:rsidR="003D1B1E" w:rsidRPr="00056FF5">
        <w:rPr>
          <w:rFonts w:asciiTheme="minorHAnsi" w:hAnsiTheme="minorHAnsi" w:cstheme="minorHAnsi"/>
        </w:rPr>
        <w:t>e</w:t>
      </w:r>
      <w:r w:rsidRPr="00056FF5">
        <w:rPr>
          <w:rFonts w:asciiTheme="minorHAnsi" w:hAnsiTheme="minorHAnsi" w:cstheme="minorHAnsi"/>
        </w:rPr>
        <w:t xml:space="preserve"> </w:t>
      </w:r>
      <w:r w:rsidR="00FC7C86" w:rsidRPr="00056FF5">
        <w:rPr>
          <w:rFonts w:asciiTheme="minorHAnsi" w:hAnsiTheme="minorHAnsi" w:cstheme="minorHAnsi"/>
        </w:rPr>
        <w:t>z rozprawą.</w:t>
      </w:r>
      <w:r w:rsidR="00B673AC" w:rsidRPr="00056FF5">
        <w:rPr>
          <w:rFonts w:asciiTheme="minorHAnsi" w:hAnsiTheme="minorHAnsi" w:cstheme="minorHAnsi"/>
        </w:rPr>
        <w:t xml:space="preserve"> Ponadto, wskazane byłoby umieszczenie w rozprawie zestawienia publikacji autora rozprawy.</w:t>
      </w:r>
    </w:p>
    <w:p w14:paraId="0C9BA707" w14:textId="77777777" w:rsidR="004C0142" w:rsidRPr="00056FF5" w:rsidRDefault="00FC7C86" w:rsidP="00056FF5">
      <w:pPr>
        <w:pStyle w:val="Tekstpodstawowyopracowania"/>
        <w:spacing w:line="360" w:lineRule="auto"/>
        <w:jc w:val="left"/>
        <w:rPr>
          <w:rFonts w:asciiTheme="minorHAnsi" w:hAnsiTheme="minorHAnsi" w:cstheme="minorHAnsi"/>
        </w:rPr>
      </w:pPr>
      <w:r w:rsidRPr="00056FF5">
        <w:rPr>
          <w:rFonts w:asciiTheme="minorHAnsi" w:hAnsiTheme="minorHAnsi" w:cstheme="minorHAnsi"/>
        </w:rPr>
        <w:t xml:space="preserve">Układ pracy został dobrze przemyślany, dzięki czemu rozprawa </w:t>
      </w:r>
      <w:r w:rsidR="003D1B1E" w:rsidRPr="00056FF5">
        <w:rPr>
          <w:rFonts w:asciiTheme="minorHAnsi" w:hAnsiTheme="minorHAnsi" w:cstheme="minorHAnsi"/>
        </w:rPr>
        <w:t xml:space="preserve">– mimo, że ma charakter teoretyczny – </w:t>
      </w:r>
      <w:r w:rsidRPr="00056FF5">
        <w:rPr>
          <w:rFonts w:asciiTheme="minorHAnsi" w:hAnsiTheme="minorHAnsi" w:cstheme="minorHAnsi"/>
        </w:rPr>
        <w:t xml:space="preserve">jest przystępna dla czytelnika. </w:t>
      </w:r>
      <w:r w:rsidR="003D1B1E" w:rsidRPr="00056FF5">
        <w:rPr>
          <w:rFonts w:asciiTheme="minorHAnsi" w:hAnsiTheme="minorHAnsi" w:cstheme="minorHAnsi"/>
        </w:rPr>
        <w:t>Jednocześnie s</w:t>
      </w:r>
      <w:r w:rsidRPr="00056FF5">
        <w:rPr>
          <w:rFonts w:asciiTheme="minorHAnsi" w:hAnsiTheme="minorHAnsi" w:cstheme="minorHAnsi"/>
        </w:rPr>
        <w:t xml:space="preserve">ądzę, że </w:t>
      </w:r>
      <w:r w:rsidR="003D1B1E" w:rsidRPr="00056FF5">
        <w:rPr>
          <w:rFonts w:asciiTheme="minorHAnsi" w:hAnsiTheme="minorHAnsi" w:cstheme="minorHAnsi"/>
        </w:rPr>
        <w:t>wskazane byłoby dodanie szerszego tła aplikacyjnego dla prezentowanych wyników badań.</w:t>
      </w:r>
    </w:p>
    <w:p w14:paraId="2C4EE89A" w14:textId="6ED1D728" w:rsidR="004C0142" w:rsidRPr="00056FF5" w:rsidRDefault="00B673AC" w:rsidP="00056FF5">
      <w:pPr>
        <w:pStyle w:val="Tekstpodstawowyopracowania"/>
        <w:spacing w:line="360" w:lineRule="auto"/>
        <w:jc w:val="left"/>
        <w:rPr>
          <w:rFonts w:asciiTheme="minorHAnsi" w:hAnsiTheme="minorHAnsi" w:cstheme="minorHAnsi"/>
        </w:rPr>
      </w:pPr>
      <w:r w:rsidRPr="00056FF5">
        <w:rPr>
          <w:rFonts w:asciiTheme="minorHAnsi" w:hAnsiTheme="minorHAnsi" w:cstheme="minorHAnsi"/>
        </w:rPr>
        <w:t>R</w:t>
      </w:r>
      <w:r w:rsidR="003D1B1E" w:rsidRPr="00056FF5">
        <w:rPr>
          <w:rFonts w:asciiTheme="minorHAnsi" w:hAnsiTheme="minorHAnsi" w:cstheme="minorHAnsi"/>
        </w:rPr>
        <w:t xml:space="preserve">ozprawa jest </w:t>
      </w:r>
      <w:r w:rsidRPr="00056FF5">
        <w:rPr>
          <w:rFonts w:asciiTheme="minorHAnsi" w:hAnsiTheme="minorHAnsi" w:cstheme="minorHAnsi"/>
        </w:rPr>
        <w:t>b</w:t>
      </w:r>
      <w:r w:rsidR="003D1B1E" w:rsidRPr="00056FF5">
        <w:rPr>
          <w:rFonts w:asciiTheme="minorHAnsi" w:hAnsiTheme="minorHAnsi" w:cstheme="minorHAnsi"/>
        </w:rPr>
        <w:t>ardzo dobrze przygotowana od strony edycyjnej.</w:t>
      </w:r>
      <w:r w:rsidRPr="00056FF5">
        <w:rPr>
          <w:rFonts w:asciiTheme="minorHAnsi" w:hAnsiTheme="minorHAnsi" w:cstheme="minorHAnsi"/>
        </w:rPr>
        <w:t xml:space="preserve"> </w:t>
      </w:r>
      <w:r w:rsidR="004C0142" w:rsidRPr="00056FF5">
        <w:rPr>
          <w:rFonts w:asciiTheme="minorHAnsi" w:hAnsiTheme="minorHAnsi" w:cstheme="minorHAnsi"/>
        </w:rPr>
        <w:t>Rysunki i tabele są czytelne i bardzo dobrze ilustrują zagadnienia omawiane w rozprawie.</w:t>
      </w:r>
      <w:r w:rsidR="008055D0" w:rsidRPr="00056FF5">
        <w:rPr>
          <w:rFonts w:asciiTheme="minorHAnsi" w:hAnsiTheme="minorHAnsi" w:cstheme="minorHAnsi"/>
        </w:rPr>
        <w:t xml:space="preserve"> </w:t>
      </w:r>
      <w:r w:rsidR="004C0142" w:rsidRPr="00056FF5">
        <w:rPr>
          <w:rFonts w:asciiTheme="minorHAnsi" w:hAnsiTheme="minorHAnsi" w:cstheme="minorHAnsi"/>
        </w:rPr>
        <w:t>Autor nie uniknął jednak pewnych drobnych błędów:</w:t>
      </w:r>
    </w:p>
    <w:p w14:paraId="44D5F5CF" w14:textId="0ED926E2" w:rsidR="004C0142" w:rsidRPr="00056FF5" w:rsidRDefault="004C0142" w:rsidP="00056FF5">
      <w:pPr>
        <w:pStyle w:val="Tekstpodstawowyopracowania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</w:rPr>
      </w:pPr>
      <w:r w:rsidRPr="00056FF5">
        <w:rPr>
          <w:rFonts w:asciiTheme="minorHAnsi" w:hAnsiTheme="minorHAnsi" w:cstheme="minorHAnsi"/>
        </w:rPr>
        <w:t>w wielu miejscach używa kropki jako separatora dziesiętnego</w:t>
      </w:r>
      <w:r w:rsidR="008055D0" w:rsidRPr="00056FF5">
        <w:rPr>
          <w:rFonts w:asciiTheme="minorHAnsi" w:hAnsiTheme="minorHAnsi" w:cstheme="minorHAnsi"/>
        </w:rPr>
        <w:br/>
      </w:r>
      <w:r w:rsidRPr="00056FF5">
        <w:rPr>
          <w:rFonts w:asciiTheme="minorHAnsi" w:hAnsiTheme="minorHAnsi" w:cstheme="minorHAnsi"/>
        </w:rPr>
        <w:t>(np. w Tabeli 1.1</w:t>
      </w:r>
      <w:r w:rsidR="008055D0" w:rsidRPr="00056FF5">
        <w:rPr>
          <w:rFonts w:asciiTheme="minorHAnsi" w:hAnsiTheme="minorHAnsi" w:cstheme="minorHAnsi"/>
        </w:rPr>
        <w:t>.</w:t>
      </w:r>
      <w:r w:rsidRPr="00056FF5">
        <w:rPr>
          <w:rFonts w:asciiTheme="minorHAnsi" w:hAnsiTheme="minorHAnsi" w:cstheme="minorHAnsi"/>
        </w:rPr>
        <w:t>), nie będąc w tym konsekwentnym (np. w Tabeli 2.1</w:t>
      </w:r>
      <w:r w:rsidR="008055D0" w:rsidRPr="00056FF5">
        <w:rPr>
          <w:rFonts w:asciiTheme="minorHAnsi" w:hAnsiTheme="minorHAnsi" w:cstheme="minorHAnsi"/>
        </w:rPr>
        <w:t>.</w:t>
      </w:r>
      <w:r w:rsidRPr="00056FF5">
        <w:rPr>
          <w:rFonts w:asciiTheme="minorHAnsi" w:hAnsiTheme="minorHAnsi" w:cstheme="minorHAnsi"/>
        </w:rPr>
        <w:t xml:space="preserve"> używa przecinka</w:t>
      </w:r>
      <w:r w:rsidR="008055D0" w:rsidRPr="00056FF5">
        <w:rPr>
          <w:rFonts w:asciiTheme="minorHAnsi" w:hAnsiTheme="minorHAnsi" w:cstheme="minorHAnsi"/>
        </w:rPr>
        <w:t>; na Rys. 2.6. jako separatora dziesiętnego używa raz przecinka a raz kropki</w:t>
      </w:r>
      <w:r w:rsidRPr="00056FF5">
        <w:rPr>
          <w:rFonts w:asciiTheme="minorHAnsi" w:hAnsiTheme="minorHAnsi" w:cstheme="minorHAnsi"/>
        </w:rPr>
        <w:t>)</w:t>
      </w:r>
      <w:r w:rsidR="008055D0" w:rsidRPr="00056FF5">
        <w:rPr>
          <w:rFonts w:asciiTheme="minorHAnsi" w:hAnsiTheme="minorHAnsi" w:cstheme="minorHAnsi"/>
        </w:rPr>
        <w:t>;</w:t>
      </w:r>
    </w:p>
    <w:p w14:paraId="0CDB1B5F" w14:textId="7F172419" w:rsidR="004C0142" w:rsidRPr="00056FF5" w:rsidRDefault="004C0142" w:rsidP="00056FF5">
      <w:pPr>
        <w:pStyle w:val="Tekstpodstawowyopracowania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</w:rPr>
      </w:pPr>
      <w:r w:rsidRPr="00056FF5">
        <w:rPr>
          <w:rFonts w:asciiTheme="minorHAnsi" w:hAnsiTheme="minorHAnsi" w:cstheme="minorHAnsi"/>
        </w:rPr>
        <w:t>pomija interpunkcje w pobliżu równań (np. brak kropki po równaniu (2.10));</w:t>
      </w:r>
    </w:p>
    <w:p w14:paraId="66705840" w14:textId="563BA1E2" w:rsidR="004C0142" w:rsidRPr="00056FF5" w:rsidRDefault="004C0142" w:rsidP="00056FF5">
      <w:pPr>
        <w:pStyle w:val="Tekstpodstawowyopracowania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</w:rPr>
      </w:pPr>
      <w:r w:rsidRPr="00056FF5">
        <w:rPr>
          <w:rFonts w:asciiTheme="minorHAnsi" w:hAnsiTheme="minorHAnsi" w:cstheme="minorHAnsi"/>
        </w:rPr>
        <w:t>na stronie 30 uży</w:t>
      </w:r>
      <w:r w:rsidR="008055D0" w:rsidRPr="00056FF5">
        <w:rPr>
          <w:rFonts w:asciiTheme="minorHAnsi" w:hAnsiTheme="minorHAnsi" w:cstheme="minorHAnsi"/>
        </w:rPr>
        <w:t>wa</w:t>
      </w:r>
      <w:r w:rsidRPr="00056FF5">
        <w:rPr>
          <w:rFonts w:asciiTheme="minorHAnsi" w:hAnsiTheme="minorHAnsi" w:cstheme="minorHAnsi"/>
        </w:rPr>
        <w:t xml:space="preserve"> </w:t>
      </w:r>
      <w:r w:rsidR="008055D0" w:rsidRPr="00056FF5">
        <w:rPr>
          <w:rFonts w:asciiTheme="minorHAnsi" w:hAnsiTheme="minorHAnsi" w:cstheme="minorHAnsi"/>
        </w:rPr>
        <w:t xml:space="preserve">omyłkowo </w:t>
      </w:r>
      <w:r w:rsidRPr="00056FF5">
        <w:rPr>
          <w:rFonts w:asciiTheme="minorHAnsi" w:hAnsiTheme="minorHAnsi" w:cstheme="minorHAnsi"/>
        </w:rPr>
        <w:t>oznaczeni</w:t>
      </w:r>
      <w:r w:rsidR="008055D0" w:rsidRPr="00056FF5">
        <w:rPr>
          <w:rFonts w:asciiTheme="minorHAnsi" w:hAnsiTheme="minorHAnsi" w:cstheme="minorHAnsi"/>
        </w:rPr>
        <w:t>a</w:t>
      </w:r>
      <w:r w:rsidRPr="00056FF5">
        <w:rPr>
          <w:rFonts w:asciiTheme="minorHAnsi" w:hAnsiTheme="minorHAnsi" w:cstheme="minorHAnsi"/>
        </w:rPr>
        <w:t xml:space="preserve"> </w:t>
      </w:r>
      <w:proofErr w:type="spellStart"/>
      <w:r w:rsidRPr="00056FF5">
        <w:rPr>
          <w:rFonts w:asciiTheme="minorHAnsi" w:hAnsiTheme="minorHAnsi" w:cstheme="minorHAnsi"/>
          <w:i/>
          <w:iCs/>
        </w:rPr>
        <w:t>m</w:t>
      </w:r>
      <w:r w:rsidR="008055D0" w:rsidRPr="00056FF5">
        <w:rPr>
          <w:rFonts w:asciiTheme="minorHAnsi" w:hAnsiTheme="minorHAnsi" w:cstheme="minorHAnsi"/>
          <w:i/>
          <w:iCs/>
          <w:vertAlign w:val="subscript"/>
        </w:rPr>
        <w:t>h</w:t>
      </w:r>
      <w:proofErr w:type="spellEnd"/>
      <w:r w:rsidR="008055D0" w:rsidRPr="00056FF5">
        <w:rPr>
          <w:rFonts w:asciiTheme="minorHAnsi" w:hAnsiTheme="minorHAnsi" w:cstheme="minorHAnsi"/>
          <w:vertAlign w:val="superscript"/>
        </w:rPr>
        <w:t>*</w:t>
      </w:r>
      <w:r w:rsidR="008055D0" w:rsidRPr="00056FF5">
        <w:rPr>
          <w:rFonts w:asciiTheme="minorHAnsi" w:hAnsiTheme="minorHAnsi" w:cstheme="minorHAnsi"/>
        </w:rPr>
        <w:t xml:space="preserve">, zamiast </w:t>
      </w:r>
      <w:r w:rsidR="008055D0" w:rsidRPr="00056FF5">
        <w:rPr>
          <w:rFonts w:asciiTheme="minorHAnsi" w:hAnsiTheme="minorHAnsi" w:cstheme="minorHAnsi"/>
          <w:i/>
          <w:iCs/>
        </w:rPr>
        <w:t>m</w:t>
      </w:r>
      <w:r w:rsidR="008055D0" w:rsidRPr="00056FF5">
        <w:rPr>
          <w:rFonts w:asciiTheme="minorHAnsi" w:hAnsiTheme="minorHAnsi" w:cstheme="minorHAnsi"/>
          <w:i/>
          <w:iCs/>
          <w:vertAlign w:val="subscript"/>
        </w:rPr>
        <w:t>i</w:t>
      </w:r>
      <w:r w:rsidR="008055D0" w:rsidRPr="00056FF5">
        <w:rPr>
          <w:rFonts w:asciiTheme="minorHAnsi" w:hAnsiTheme="minorHAnsi" w:cstheme="minorHAnsi"/>
          <w:vertAlign w:val="superscript"/>
        </w:rPr>
        <w:t>*</w:t>
      </w:r>
      <w:r w:rsidR="008055D0" w:rsidRPr="00056FF5">
        <w:rPr>
          <w:rFonts w:asciiTheme="minorHAnsi" w:hAnsiTheme="minorHAnsi" w:cstheme="minorHAnsi"/>
        </w:rPr>
        <w:t>;</w:t>
      </w:r>
    </w:p>
    <w:p w14:paraId="57A85A2E" w14:textId="1F4ECFAD" w:rsidR="008055D0" w:rsidRPr="00056FF5" w:rsidRDefault="008055D0" w:rsidP="00056FF5">
      <w:pPr>
        <w:pStyle w:val="Tekstpodstawowyopracowania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</w:rPr>
      </w:pPr>
      <w:r w:rsidRPr="00056FF5">
        <w:rPr>
          <w:rFonts w:asciiTheme="minorHAnsi" w:hAnsiTheme="minorHAnsi" w:cstheme="minorHAnsi"/>
        </w:rPr>
        <w:lastRenderedPageBreak/>
        <w:t>na stronie 94 podaje grubość warstwy Al</w:t>
      </w:r>
      <w:r w:rsidRPr="00056FF5">
        <w:rPr>
          <w:rFonts w:asciiTheme="minorHAnsi" w:hAnsiTheme="minorHAnsi" w:cstheme="minorHAnsi"/>
          <w:vertAlign w:val="subscript"/>
        </w:rPr>
        <w:t>0,3</w:t>
      </w:r>
      <w:r w:rsidRPr="00056FF5">
        <w:rPr>
          <w:rFonts w:asciiTheme="minorHAnsi" w:hAnsiTheme="minorHAnsi" w:cstheme="minorHAnsi"/>
        </w:rPr>
        <w:t>Ga</w:t>
      </w:r>
      <w:r w:rsidRPr="00056FF5">
        <w:rPr>
          <w:rFonts w:asciiTheme="minorHAnsi" w:hAnsiTheme="minorHAnsi" w:cstheme="minorHAnsi"/>
          <w:vertAlign w:val="subscript"/>
        </w:rPr>
        <w:t>0,7</w:t>
      </w:r>
      <w:r w:rsidRPr="00056FF5">
        <w:rPr>
          <w:rFonts w:asciiTheme="minorHAnsi" w:hAnsiTheme="minorHAnsi" w:cstheme="minorHAnsi"/>
        </w:rPr>
        <w:t>As jako 6 μm, zamiast 6 nm.</w:t>
      </w:r>
    </w:p>
    <w:p w14:paraId="76F0E667" w14:textId="42556042" w:rsidR="001C7DCE" w:rsidRPr="00056FF5" w:rsidRDefault="001C7DCE" w:rsidP="00056FF5">
      <w:pPr>
        <w:pStyle w:val="Tekstpodstawowyopracowania"/>
        <w:spacing w:line="360" w:lineRule="auto"/>
        <w:jc w:val="left"/>
        <w:rPr>
          <w:rFonts w:asciiTheme="minorHAnsi" w:hAnsiTheme="minorHAnsi" w:cstheme="minorHAnsi"/>
        </w:rPr>
      </w:pPr>
      <w:r w:rsidRPr="00056FF5">
        <w:rPr>
          <w:rFonts w:asciiTheme="minorHAnsi" w:hAnsiTheme="minorHAnsi" w:cstheme="minorHAnsi"/>
        </w:rPr>
        <w:t xml:space="preserve">Podsumowując, </w:t>
      </w:r>
      <w:r w:rsidR="000E4341" w:rsidRPr="00056FF5">
        <w:rPr>
          <w:rFonts w:asciiTheme="minorHAnsi" w:hAnsiTheme="minorHAnsi" w:cstheme="minorHAnsi"/>
        </w:rPr>
        <w:t>rozprawa spełnia warunki stawiane rozprawom doktorskim zgodnie</w:t>
      </w:r>
      <w:r w:rsidR="00056FF5">
        <w:rPr>
          <w:rFonts w:asciiTheme="minorHAnsi" w:hAnsiTheme="minorHAnsi" w:cstheme="minorHAnsi"/>
        </w:rPr>
        <w:br/>
      </w:r>
      <w:r w:rsidR="000E4341" w:rsidRPr="00056FF5">
        <w:rPr>
          <w:rFonts w:asciiTheme="minorHAnsi" w:hAnsiTheme="minorHAnsi" w:cstheme="minorHAnsi"/>
        </w:rPr>
        <w:t>z art.</w:t>
      </w:r>
      <w:r w:rsidR="00494E8B" w:rsidRPr="00056FF5">
        <w:rPr>
          <w:rFonts w:asciiTheme="minorHAnsi" w:hAnsiTheme="minorHAnsi" w:cstheme="minorHAnsi"/>
        </w:rPr>
        <w:t> </w:t>
      </w:r>
      <w:r w:rsidR="000E4341" w:rsidRPr="00056FF5">
        <w:rPr>
          <w:rFonts w:asciiTheme="minorHAnsi" w:hAnsiTheme="minorHAnsi" w:cstheme="minorHAnsi"/>
        </w:rPr>
        <w:t>187 ustawy z dnia 20 lipca 2018 r. Prawo o szkolnictwie wyższym i nauce i może być podstawą nadania stopnia naukowego doktora w dyscyplinie Automatyka, Elektronika, Elektrotechnika</w:t>
      </w:r>
      <w:r w:rsidR="00494E8B" w:rsidRPr="00056FF5">
        <w:rPr>
          <w:rFonts w:asciiTheme="minorHAnsi" w:hAnsiTheme="minorHAnsi" w:cstheme="minorHAnsi"/>
        </w:rPr>
        <w:t xml:space="preserve"> </w:t>
      </w:r>
      <w:r w:rsidR="000E4341" w:rsidRPr="00056FF5">
        <w:rPr>
          <w:rFonts w:asciiTheme="minorHAnsi" w:hAnsiTheme="minorHAnsi" w:cstheme="minorHAnsi"/>
        </w:rPr>
        <w:t xml:space="preserve">i Technologie Kosmiczne. </w:t>
      </w:r>
      <w:r w:rsidRPr="00056FF5">
        <w:rPr>
          <w:rFonts w:asciiTheme="minorHAnsi" w:hAnsiTheme="minorHAnsi" w:cstheme="minorHAnsi"/>
        </w:rPr>
        <w:t>Wymienione niedoskonałości nie mają wpływu na istotę osiągnięć autora, w związku z czym oceniam rozprawę pozytywnie i wnoszę</w:t>
      </w:r>
      <w:r w:rsidR="00494E8B" w:rsidRPr="00056FF5">
        <w:rPr>
          <w:rFonts w:asciiTheme="minorHAnsi" w:hAnsiTheme="minorHAnsi" w:cstheme="minorHAnsi"/>
        </w:rPr>
        <w:br/>
      </w:r>
      <w:r w:rsidRPr="00056FF5">
        <w:rPr>
          <w:rFonts w:asciiTheme="minorHAnsi" w:hAnsiTheme="minorHAnsi" w:cstheme="minorHAnsi"/>
        </w:rPr>
        <w:t>o dopuszczenie autora do kolejnych etapów postępowania.</w:t>
      </w:r>
    </w:p>
    <w:p w14:paraId="50D4AF72" w14:textId="77777777" w:rsidR="001C7DCE" w:rsidRPr="00056FF5" w:rsidRDefault="001C7DCE" w:rsidP="00056FF5">
      <w:pPr>
        <w:pStyle w:val="Tekstpodstawowyopracowania"/>
        <w:ind w:firstLine="0"/>
        <w:rPr>
          <w:rFonts w:asciiTheme="minorHAnsi" w:hAnsiTheme="minorHAnsi" w:cstheme="minorHAnsi"/>
        </w:rPr>
      </w:pPr>
    </w:p>
    <w:p w14:paraId="76C2C533" w14:textId="74E749B0" w:rsidR="001C7DCE" w:rsidRPr="00056FF5" w:rsidRDefault="001C7DCE" w:rsidP="001C7DCE">
      <w:pPr>
        <w:pStyle w:val="Tekstpodstawowyopracowania"/>
        <w:rPr>
          <w:rFonts w:asciiTheme="minorHAnsi" w:hAnsiTheme="minorHAnsi" w:cstheme="minorHAnsi"/>
        </w:rPr>
      </w:pPr>
      <w:r w:rsidRPr="00056FF5">
        <w:rPr>
          <w:rFonts w:asciiTheme="minorHAnsi" w:hAnsiTheme="minorHAnsi" w:cstheme="minorHAnsi"/>
        </w:rPr>
        <w:tab/>
        <w:t>Karol Tarnowski</w:t>
      </w:r>
    </w:p>
    <w:sectPr w:rsidR="001C7DCE" w:rsidRPr="00056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3AC6" w14:textId="77777777" w:rsidR="002E7480" w:rsidRDefault="002E7480" w:rsidP="00690DF3">
      <w:pPr>
        <w:spacing w:after="0" w:line="240" w:lineRule="auto"/>
      </w:pPr>
      <w:r>
        <w:separator/>
      </w:r>
    </w:p>
  </w:endnote>
  <w:endnote w:type="continuationSeparator" w:id="0">
    <w:p w14:paraId="473D4C46" w14:textId="77777777" w:rsidR="002E7480" w:rsidRDefault="002E7480" w:rsidP="0069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973C" w14:textId="77777777" w:rsidR="00690DF3" w:rsidRDefault="00690D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100786462"/>
      <w:docPartObj>
        <w:docPartGallery w:val="Page Numbers (Bottom of Page)"/>
        <w:docPartUnique/>
      </w:docPartObj>
    </w:sdtPr>
    <w:sdtContent>
      <w:p w14:paraId="4410F433" w14:textId="55D637D2" w:rsidR="00690DF3" w:rsidRPr="00690DF3" w:rsidRDefault="00690DF3">
        <w:pPr>
          <w:pStyle w:val="Stopka"/>
          <w:jc w:val="center"/>
          <w:rPr>
            <w:rFonts w:ascii="Times New Roman" w:hAnsi="Times New Roman" w:cs="Times New Roman"/>
          </w:rPr>
        </w:pPr>
        <w:r w:rsidRPr="00690DF3">
          <w:rPr>
            <w:rFonts w:ascii="Times New Roman" w:hAnsi="Times New Roman" w:cs="Times New Roman"/>
          </w:rPr>
          <w:fldChar w:fldCharType="begin"/>
        </w:r>
        <w:r w:rsidRPr="00690DF3">
          <w:rPr>
            <w:rFonts w:ascii="Times New Roman" w:hAnsi="Times New Roman" w:cs="Times New Roman"/>
          </w:rPr>
          <w:instrText>PAGE   \* MERGEFORMAT</w:instrText>
        </w:r>
        <w:r w:rsidRPr="00690DF3">
          <w:rPr>
            <w:rFonts w:ascii="Times New Roman" w:hAnsi="Times New Roman" w:cs="Times New Roman"/>
          </w:rPr>
          <w:fldChar w:fldCharType="separate"/>
        </w:r>
        <w:r w:rsidRPr="00690DF3">
          <w:rPr>
            <w:rFonts w:ascii="Times New Roman" w:hAnsi="Times New Roman" w:cs="Times New Roman"/>
          </w:rPr>
          <w:t>2</w:t>
        </w:r>
        <w:r w:rsidRPr="00690DF3">
          <w:rPr>
            <w:rFonts w:ascii="Times New Roman" w:hAnsi="Times New Roman" w:cs="Times New Roman"/>
          </w:rPr>
          <w:fldChar w:fldCharType="end"/>
        </w:r>
      </w:p>
    </w:sdtContent>
  </w:sdt>
  <w:p w14:paraId="4636E09C" w14:textId="77777777" w:rsidR="00690DF3" w:rsidRDefault="00690D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C3EC" w14:textId="77777777" w:rsidR="00690DF3" w:rsidRDefault="00690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C5E2" w14:textId="77777777" w:rsidR="002E7480" w:rsidRDefault="002E7480" w:rsidP="00690DF3">
      <w:pPr>
        <w:spacing w:after="0" w:line="240" w:lineRule="auto"/>
      </w:pPr>
      <w:r>
        <w:separator/>
      </w:r>
    </w:p>
  </w:footnote>
  <w:footnote w:type="continuationSeparator" w:id="0">
    <w:p w14:paraId="6F9FE23B" w14:textId="77777777" w:rsidR="002E7480" w:rsidRDefault="002E7480" w:rsidP="0069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39F7" w14:textId="77777777" w:rsidR="00690DF3" w:rsidRDefault="00690D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9EB5" w14:textId="77777777" w:rsidR="00690DF3" w:rsidRDefault="00690D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1DC3" w14:textId="77777777" w:rsidR="00690DF3" w:rsidRDefault="00690D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8662A"/>
    <w:multiLevelType w:val="hybridMultilevel"/>
    <w:tmpl w:val="476A08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6913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15"/>
    <w:rsid w:val="00024CE2"/>
    <w:rsid w:val="00056FF5"/>
    <w:rsid w:val="000C65A6"/>
    <w:rsid w:val="000C7510"/>
    <w:rsid w:val="000E4341"/>
    <w:rsid w:val="00114AAB"/>
    <w:rsid w:val="00135990"/>
    <w:rsid w:val="001A786B"/>
    <w:rsid w:val="001C7DCE"/>
    <w:rsid w:val="00212860"/>
    <w:rsid w:val="0021480A"/>
    <w:rsid w:val="00256F7B"/>
    <w:rsid w:val="0028666A"/>
    <w:rsid w:val="002B71CF"/>
    <w:rsid w:val="002C0F98"/>
    <w:rsid w:val="002D2454"/>
    <w:rsid w:val="002E7480"/>
    <w:rsid w:val="00310142"/>
    <w:rsid w:val="0031715D"/>
    <w:rsid w:val="00337E36"/>
    <w:rsid w:val="003D1B1E"/>
    <w:rsid w:val="00456CAA"/>
    <w:rsid w:val="00471369"/>
    <w:rsid w:val="00494E8B"/>
    <w:rsid w:val="004C0142"/>
    <w:rsid w:val="004D73B2"/>
    <w:rsid w:val="005508C7"/>
    <w:rsid w:val="005835B4"/>
    <w:rsid w:val="0059297F"/>
    <w:rsid w:val="00596465"/>
    <w:rsid w:val="00641B15"/>
    <w:rsid w:val="006441F2"/>
    <w:rsid w:val="00644670"/>
    <w:rsid w:val="00690DF3"/>
    <w:rsid w:val="006F2F45"/>
    <w:rsid w:val="007212D4"/>
    <w:rsid w:val="00766B5D"/>
    <w:rsid w:val="0078437E"/>
    <w:rsid w:val="00795EFD"/>
    <w:rsid w:val="007B2C7B"/>
    <w:rsid w:val="00800F73"/>
    <w:rsid w:val="008055D0"/>
    <w:rsid w:val="008177DF"/>
    <w:rsid w:val="00825C13"/>
    <w:rsid w:val="00875E42"/>
    <w:rsid w:val="00926B88"/>
    <w:rsid w:val="00951575"/>
    <w:rsid w:val="00985C32"/>
    <w:rsid w:val="00A162D9"/>
    <w:rsid w:val="00A434E6"/>
    <w:rsid w:val="00A4401F"/>
    <w:rsid w:val="00A77694"/>
    <w:rsid w:val="00A921D3"/>
    <w:rsid w:val="00AB68D4"/>
    <w:rsid w:val="00AD5417"/>
    <w:rsid w:val="00AF41EE"/>
    <w:rsid w:val="00AF6575"/>
    <w:rsid w:val="00B200C8"/>
    <w:rsid w:val="00B673AC"/>
    <w:rsid w:val="00BD2A45"/>
    <w:rsid w:val="00BE577D"/>
    <w:rsid w:val="00C72482"/>
    <w:rsid w:val="00C87E56"/>
    <w:rsid w:val="00CA6CD5"/>
    <w:rsid w:val="00CB1F37"/>
    <w:rsid w:val="00CE305B"/>
    <w:rsid w:val="00D01F34"/>
    <w:rsid w:val="00DC2D57"/>
    <w:rsid w:val="00DE4B29"/>
    <w:rsid w:val="00DF2BDB"/>
    <w:rsid w:val="00E8464D"/>
    <w:rsid w:val="00EA7555"/>
    <w:rsid w:val="00F37211"/>
    <w:rsid w:val="00F77490"/>
    <w:rsid w:val="00FC7C86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2DF1"/>
  <w15:chartTrackingRefBased/>
  <w15:docId w15:val="{38A4C1B3-34FA-4B13-9436-44C5806B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1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142"/>
    <w:rPr>
      <w:color w:val="605E5C"/>
      <w:shd w:val="clear" w:color="auto" w:fill="E1DFDD"/>
    </w:rPr>
  </w:style>
  <w:style w:type="paragraph" w:customStyle="1" w:styleId="Nagwek-adreswka">
    <w:name w:val="Nagłówek - adresówka"/>
    <w:basedOn w:val="Normalny"/>
    <w:link w:val="Nagwek-adreswkaZnak"/>
    <w:qFormat/>
    <w:rsid w:val="00DE4B29"/>
    <w:pPr>
      <w:tabs>
        <w:tab w:val="right" w:pos="9072"/>
      </w:tabs>
      <w:spacing w:after="0" w:line="336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Nagwek-adreswkaZnak">
    <w:name w:val="Nagłówek - adresówka Znak"/>
    <w:basedOn w:val="Domylnaczcionkaakapitu"/>
    <w:link w:val="Nagwek-adreswka"/>
    <w:rsid w:val="00DE4B29"/>
    <w:rPr>
      <w:rFonts w:ascii="Times New Roman" w:hAnsi="Times New Roman" w:cs="Times New Roman"/>
      <w:sz w:val="24"/>
      <w:szCs w:val="24"/>
    </w:rPr>
  </w:style>
  <w:style w:type="paragraph" w:customStyle="1" w:styleId="Tytuopracowania">
    <w:name w:val="Tytuł opracowania"/>
    <w:basedOn w:val="Normalny"/>
    <w:link w:val="TytuopracowaniaZnak"/>
    <w:qFormat/>
    <w:rsid w:val="00DE4B29"/>
    <w:pPr>
      <w:tabs>
        <w:tab w:val="right" w:pos="9072"/>
      </w:tabs>
      <w:spacing w:before="240" w:after="0" w:line="336" w:lineRule="auto"/>
      <w:contextualSpacing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opracowaniaZnak">
    <w:name w:val="Tytuł opracowania Znak"/>
    <w:basedOn w:val="Domylnaczcionkaakapitu"/>
    <w:link w:val="Tytuopracowania"/>
    <w:rsid w:val="00DE4B29"/>
    <w:rPr>
      <w:rFonts w:ascii="Times New Roman" w:hAnsi="Times New Roman" w:cs="Times New Roman"/>
      <w:b/>
      <w:bCs/>
      <w:sz w:val="28"/>
      <w:szCs w:val="28"/>
    </w:rPr>
  </w:style>
  <w:style w:type="paragraph" w:customStyle="1" w:styleId="Tekstpodstawowyopracowania">
    <w:name w:val="Tekst podstawowy opracowania"/>
    <w:basedOn w:val="Normalny"/>
    <w:link w:val="TekstpodstawowyopracowaniaZnak"/>
    <w:qFormat/>
    <w:rsid w:val="00DE4B29"/>
    <w:pPr>
      <w:tabs>
        <w:tab w:val="right" w:pos="9072"/>
      </w:tabs>
      <w:spacing w:after="0" w:line="336" w:lineRule="auto"/>
      <w:ind w:firstLine="426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opracowaniaZnak">
    <w:name w:val="Tekst podstawowy opracowania Znak"/>
    <w:basedOn w:val="Domylnaczcionkaakapitu"/>
    <w:link w:val="Tekstpodstawowyopracowania"/>
    <w:rsid w:val="00DE4B29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985C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DF3"/>
  </w:style>
  <w:style w:type="paragraph" w:styleId="Stopka">
    <w:name w:val="footer"/>
    <w:basedOn w:val="Normalny"/>
    <w:link w:val="StopkaZnak"/>
    <w:uiPriority w:val="99"/>
    <w:unhideWhenUsed/>
    <w:rsid w:val="0069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ol.tarnowski@pwr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Tarnowski</dc:creator>
  <cp:keywords/>
  <dc:description/>
  <cp:lastModifiedBy>Justyna Nowaczyk</cp:lastModifiedBy>
  <cp:revision>2</cp:revision>
  <cp:lastPrinted>2024-02-06T11:52:00Z</cp:lastPrinted>
  <dcterms:created xsi:type="dcterms:W3CDTF">2024-02-14T09:56:00Z</dcterms:created>
  <dcterms:modified xsi:type="dcterms:W3CDTF">2024-02-14T09:56:00Z</dcterms:modified>
</cp:coreProperties>
</file>